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E09FA" w14:textId="77777777" w:rsidR="00C153FA" w:rsidRDefault="00C153FA">
      <w:pPr>
        <w:tabs>
          <w:tab w:val="left" w:pos="540"/>
        </w:tabs>
        <w:spacing w:line="360" w:lineRule="auto"/>
        <w:jc w:val="center"/>
        <w:rPr>
          <w:rFonts w:ascii="方正小标宋简体" w:eastAsia="方正小标宋简体" w:hAnsi="仿宋"/>
          <w:bCs/>
          <w:sz w:val="30"/>
          <w:szCs w:val="30"/>
        </w:rPr>
      </w:pPr>
      <w:r w:rsidRPr="00C153FA">
        <w:rPr>
          <w:rFonts w:ascii="方正小标宋简体" w:eastAsia="方正小标宋简体" w:hAnsi="仿宋"/>
          <w:bCs/>
          <w:sz w:val="30"/>
          <w:szCs w:val="30"/>
        </w:rPr>
        <w:t>2026-2027年度第一批小型工程项目造价咨询服务批量委托</w:t>
      </w:r>
    </w:p>
    <w:p w14:paraId="34F5D672" w14:textId="32D758FF" w:rsidR="0065548C" w:rsidRDefault="00000000">
      <w:pPr>
        <w:tabs>
          <w:tab w:val="left" w:pos="540"/>
        </w:tabs>
        <w:spacing w:line="360" w:lineRule="auto"/>
        <w:jc w:val="center"/>
        <w:rPr>
          <w:rFonts w:ascii="方正小标宋简体" w:eastAsia="方正小标宋简体" w:hAnsi="仿宋" w:hint="eastAsia"/>
          <w:bCs/>
          <w:sz w:val="30"/>
          <w:szCs w:val="30"/>
        </w:rPr>
      </w:pPr>
      <w:r>
        <w:rPr>
          <w:rFonts w:ascii="方正小标宋简体" w:eastAsia="方正小标宋简体" w:hAnsi="仿宋" w:hint="eastAsia"/>
          <w:bCs/>
          <w:sz w:val="30"/>
          <w:szCs w:val="30"/>
        </w:rPr>
        <w:t>工作任务书</w:t>
      </w:r>
    </w:p>
    <w:p w14:paraId="6F26E929" w14:textId="77777777" w:rsidR="0065548C" w:rsidRDefault="00000000">
      <w:pPr>
        <w:spacing w:line="360" w:lineRule="auto"/>
        <w:ind w:firstLineChars="200" w:firstLine="562"/>
        <w:rPr>
          <w:rFonts w:ascii="仿宋_GB2312" w:eastAsia="仿宋_GB2312" w:hAnsi="仿宋" w:hint="eastAsia"/>
          <w:b/>
          <w:bCs/>
          <w:sz w:val="28"/>
        </w:rPr>
      </w:pPr>
      <w:r>
        <w:rPr>
          <w:rFonts w:ascii="仿宋_GB2312" w:eastAsia="仿宋_GB2312" w:hAnsi="仿宋" w:hint="eastAsia"/>
          <w:b/>
          <w:bCs/>
          <w:sz w:val="28"/>
        </w:rPr>
        <w:t>一、乙方工作内容</w:t>
      </w:r>
    </w:p>
    <w:p w14:paraId="44CA84B2"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仿宋" w:hint="eastAsia"/>
          <w:sz w:val="28"/>
        </w:rPr>
        <w:t>乙方工作包括但不限于以下：</w:t>
      </w:r>
    </w:p>
    <w:p w14:paraId="0B8BF064"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□（一）</w:t>
      </w:r>
      <w:r>
        <w:rPr>
          <w:rFonts w:ascii="仿宋_GB2312" w:eastAsia="仿宋_GB2312" w:hAnsi="仿宋" w:hint="eastAsia"/>
          <w:sz w:val="28"/>
        </w:rPr>
        <w:t>负责编制审核项目投资估算及可行性研究资料，协助完成可研评审（根据项目具体情况，可能无此项内容）；</w:t>
      </w:r>
    </w:p>
    <w:p w14:paraId="0A0236A8" w14:textId="387C31D6" w:rsidR="0065548C" w:rsidRDefault="00000000">
      <w:pPr>
        <w:spacing w:line="360" w:lineRule="auto"/>
        <w:ind w:firstLineChars="200" w:firstLine="560"/>
        <w:rPr>
          <w:rFonts w:ascii="仿宋_GB2312" w:eastAsia="仿宋_GB2312" w:hAnsi="仿宋" w:hint="eastAsia"/>
          <w:sz w:val="28"/>
          <w:u w:val="single"/>
        </w:rPr>
      </w:pPr>
      <w:r>
        <w:rPr>
          <w:rFonts w:ascii="仿宋_GB2312" w:eastAsia="仿宋_GB2312" w:hAnsi="宋体" w:hint="eastAsia"/>
          <w:sz w:val="28"/>
        </w:rPr>
        <w:t>■（二）</w:t>
      </w:r>
      <w:r>
        <w:rPr>
          <w:rFonts w:ascii="仿宋_GB2312" w:eastAsia="仿宋_GB2312" w:hAnsi="仿宋" w:hint="eastAsia"/>
          <w:sz w:val="28"/>
        </w:rPr>
        <w:t>负责编制审核概算、协助完成概算评审工作（</w:t>
      </w:r>
      <w:r w:rsidR="004E259E" w:rsidRPr="004E259E">
        <w:rPr>
          <w:rFonts w:ascii="仿宋_GB2312" w:eastAsia="仿宋_GB2312" w:hAnsi="仿宋" w:hint="eastAsia"/>
          <w:sz w:val="28"/>
        </w:rPr>
        <w:t>具体工作内容根据具体项目情况调整</w:t>
      </w:r>
      <w:r>
        <w:rPr>
          <w:rFonts w:ascii="仿宋_GB2312" w:eastAsia="仿宋_GB2312" w:hAnsi="仿宋" w:hint="eastAsia"/>
          <w:sz w:val="28"/>
        </w:rPr>
        <w:t>，可能无此项内容，也可能根据项目需要编制设计概算）以及项目实施过程中的概算调整工作；建立经济技术指标库，对项目概算进行经济技术指标分析对比；</w:t>
      </w:r>
    </w:p>
    <w:p w14:paraId="2334585E"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■（三）</w:t>
      </w:r>
      <w:r>
        <w:rPr>
          <w:rFonts w:ascii="仿宋_GB2312" w:eastAsia="仿宋_GB2312" w:hAnsi="仿宋" w:hint="eastAsia"/>
          <w:sz w:val="28"/>
        </w:rPr>
        <w:t>协助甲方进行限额设计工作，提出造价控制建议；</w:t>
      </w:r>
    </w:p>
    <w:p w14:paraId="5F867F93" w14:textId="77777777" w:rsidR="0065548C" w:rsidRDefault="00000000">
      <w:pPr>
        <w:spacing w:line="360" w:lineRule="auto"/>
        <w:ind w:firstLineChars="200" w:firstLine="560"/>
        <w:rPr>
          <w:rFonts w:ascii="仿宋_GB2312" w:eastAsia="仿宋_GB2312" w:hAnsi="仿宋" w:hint="eastAsia"/>
          <w:sz w:val="28"/>
          <w:szCs w:val="24"/>
        </w:rPr>
      </w:pPr>
      <w:r>
        <w:rPr>
          <w:rFonts w:ascii="仿宋_GB2312" w:eastAsia="仿宋_GB2312" w:hAnsi="宋体" w:hint="eastAsia"/>
          <w:sz w:val="28"/>
        </w:rPr>
        <w:t>■（四）</w:t>
      </w:r>
      <w:r>
        <w:rPr>
          <w:rFonts w:ascii="仿宋_GB2312" w:eastAsia="仿宋_GB2312" w:hAnsi="仿宋" w:hint="eastAsia"/>
          <w:sz w:val="28"/>
        </w:rPr>
        <w:t>编制和审核工程预算，并对预算和概算进行对比分析，建立项目全过程动态投资控制台帐；</w:t>
      </w:r>
    </w:p>
    <w:p w14:paraId="65ED9970"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■（五）</w:t>
      </w:r>
      <w:r>
        <w:rPr>
          <w:rFonts w:ascii="仿宋_GB2312" w:eastAsia="仿宋_GB2312" w:hAnsi="仿宋" w:hint="eastAsia"/>
          <w:sz w:val="28"/>
        </w:rPr>
        <w:t>协助甲方编制招标文件，特别是招标文件中投标报价规定和特别条款；在造价工程师的指导下负责完成招标过程中商务标文件、工程控制价文件的编制和电子生成工作；</w:t>
      </w:r>
    </w:p>
    <w:p w14:paraId="173868BB" w14:textId="18D694DA"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■（六）</w:t>
      </w:r>
      <w:r>
        <w:rPr>
          <w:rFonts w:ascii="仿宋_GB2312" w:eastAsia="仿宋_GB2312" w:hAnsi="仿宋" w:hint="eastAsia"/>
          <w:sz w:val="28"/>
        </w:rPr>
        <w:t>编制工程量清单及招标控制价，并提供综合单价分析表；在工程量清单和</w:t>
      </w:r>
      <w:r w:rsidR="004E259E" w:rsidRPr="004E259E">
        <w:rPr>
          <w:rFonts w:ascii="仿宋_GB2312" w:eastAsia="仿宋_GB2312" w:hAnsi="仿宋" w:hint="eastAsia"/>
          <w:sz w:val="28"/>
        </w:rPr>
        <w:t>招标控制价</w:t>
      </w:r>
      <w:r>
        <w:rPr>
          <w:rFonts w:ascii="仿宋_GB2312" w:eastAsia="仿宋_GB2312" w:hAnsi="仿宋" w:hint="eastAsia"/>
          <w:sz w:val="28"/>
        </w:rPr>
        <w:t>的编制过程中书面提出设计和招标文件的问题，提醒甲方工程中采用的新材料、新工艺，并拟定计价方案供甲方决策；</w:t>
      </w:r>
    </w:p>
    <w:p w14:paraId="77972810"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■（七）</w:t>
      </w:r>
      <w:r>
        <w:rPr>
          <w:rFonts w:ascii="仿宋_GB2312" w:eastAsia="仿宋_GB2312" w:hAnsi="仿宋" w:hint="eastAsia"/>
          <w:sz w:val="28"/>
        </w:rPr>
        <w:t>提供主要材料数量及价格清单，并提交询价或计价依据；</w:t>
      </w:r>
    </w:p>
    <w:p w14:paraId="1D924A49"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lastRenderedPageBreak/>
        <w:t>■（八）</w:t>
      </w:r>
      <w:r>
        <w:rPr>
          <w:rFonts w:ascii="仿宋_GB2312" w:eastAsia="仿宋_GB2312" w:hAnsi="仿宋" w:hint="eastAsia"/>
          <w:sz w:val="28"/>
        </w:rPr>
        <w:t>提供主要设备清单及单价，并提交询价或计价依据；</w:t>
      </w:r>
    </w:p>
    <w:p w14:paraId="29FE4D5C"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■（九）</w:t>
      </w:r>
      <w:r>
        <w:rPr>
          <w:rFonts w:ascii="仿宋_GB2312" w:eastAsia="仿宋_GB2312" w:hAnsi="仿宋" w:hint="eastAsia"/>
          <w:sz w:val="28"/>
        </w:rPr>
        <w:t>复核中标候选人的商务标，并提出详细的造价分析报告；</w:t>
      </w:r>
    </w:p>
    <w:p w14:paraId="43829F2F"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■（十）</w:t>
      </w:r>
      <w:r>
        <w:rPr>
          <w:rFonts w:ascii="仿宋_GB2312" w:eastAsia="仿宋_GB2312" w:hAnsi="仿宋" w:hint="eastAsia"/>
          <w:sz w:val="28"/>
        </w:rPr>
        <w:t>协助甲方签订合同；</w:t>
      </w:r>
    </w:p>
    <w:p w14:paraId="44379144"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■（十一）</w:t>
      </w:r>
      <w:r>
        <w:rPr>
          <w:rFonts w:ascii="仿宋_GB2312" w:eastAsia="仿宋_GB2312" w:hAnsi="仿宋" w:hint="eastAsia"/>
          <w:sz w:val="28"/>
        </w:rPr>
        <w:t>编制投资控制形象进度表，按支付节点分解投标报价；</w:t>
      </w:r>
    </w:p>
    <w:p w14:paraId="4A7E2795"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■（十二）</w:t>
      </w:r>
      <w:r>
        <w:rPr>
          <w:rFonts w:ascii="仿宋_GB2312" w:eastAsia="仿宋_GB2312" w:hAnsi="仿宋" w:hint="eastAsia"/>
          <w:sz w:val="28"/>
        </w:rPr>
        <w:t>施工过程中，参与工程量及工程进度款支付的复核工作；</w:t>
      </w:r>
    </w:p>
    <w:p w14:paraId="34576363"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■（十三）</w:t>
      </w:r>
      <w:r>
        <w:rPr>
          <w:rFonts w:ascii="仿宋_GB2312" w:eastAsia="仿宋_GB2312" w:hAnsi="仿宋" w:hint="eastAsia"/>
          <w:sz w:val="28"/>
        </w:rPr>
        <w:t>参与工程变更及现场签证的计量、计价复核工作，及时按甲方要求编制工程变更概算、工程变更预算、现场签证概算、现场签证预算 及其他方案的工程造价工作；</w:t>
      </w:r>
    </w:p>
    <w:p w14:paraId="644EBCBE"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■（十四）</w:t>
      </w:r>
      <w:r>
        <w:rPr>
          <w:rFonts w:ascii="仿宋_GB2312" w:eastAsia="仿宋_GB2312" w:hAnsi="仿宋" w:hint="eastAsia"/>
          <w:sz w:val="28"/>
        </w:rPr>
        <w:t>按甲方要求按时保质保量完成分阶段结算工作；</w:t>
      </w:r>
    </w:p>
    <w:p w14:paraId="7C2CAAC5"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■（十五）</w:t>
      </w:r>
      <w:r>
        <w:rPr>
          <w:rFonts w:ascii="仿宋_GB2312" w:eastAsia="仿宋_GB2312" w:hAnsi="仿宋" w:hint="eastAsia"/>
          <w:sz w:val="28"/>
        </w:rPr>
        <w:t>编制审核工程竣工结算，协助完成结算审计工作；</w:t>
      </w:r>
    </w:p>
    <w:p w14:paraId="61083E4A"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■（十六）</w:t>
      </w:r>
      <w:r>
        <w:rPr>
          <w:rFonts w:ascii="仿宋_GB2312" w:eastAsia="仿宋_GB2312" w:hAnsi="仿宋" w:hint="eastAsia"/>
          <w:sz w:val="28"/>
        </w:rPr>
        <w:t>按需要与甲方一起到工地现场解决有关造价事宜（包含材料询价等工作）；全过程成本控制，主动、及时地发现并向甲方汇报任何可能影响成本的事项，提出相关改善建议；</w:t>
      </w:r>
    </w:p>
    <w:p w14:paraId="2DF75B42"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■（十七）</w:t>
      </w:r>
      <w:r>
        <w:rPr>
          <w:rFonts w:ascii="仿宋_GB2312" w:eastAsia="仿宋_GB2312" w:hAnsi="仿宋" w:hint="eastAsia"/>
          <w:sz w:val="28"/>
        </w:rPr>
        <w:t>结算完成后，协助甲方进行经济技术指标分析和完成项目财务决算；</w:t>
      </w:r>
    </w:p>
    <w:p w14:paraId="2DC2C6D0" w14:textId="77777777" w:rsidR="0065548C" w:rsidRDefault="00000000">
      <w:pPr>
        <w:spacing w:line="360" w:lineRule="auto"/>
        <w:ind w:firstLineChars="200" w:firstLine="560"/>
        <w:rPr>
          <w:rFonts w:ascii="仿宋_GB2312" w:eastAsia="仿宋_GB2312" w:hAnsi="仿宋" w:hint="eastAsia"/>
          <w:sz w:val="28"/>
          <w:szCs w:val="28"/>
        </w:rPr>
      </w:pPr>
      <w:r>
        <w:rPr>
          <w:rFonts w:ascii="仿宋_GB2312" w:eastAsia="仿宋_GB2312" w:hAnsi="宋体" w:hint="eastAsia"/>
          <w:sz w:val="28"/>
        </w:rPr>
        <w:t>■（十八）</w:t>
      </w:r>
      <w:r>
        <w:rPr>
          <w:rFonts w:ascii="仿宋_GB2312" w:eastAsia="仿宋_GB2312" w:hAnsi="仿宋" w:hint="eastAsia"/>
          <w:sz w:val="28"/>
        </w:rPr>
        <w:t>结算完成后，</w:t>
      </w:r>
      <w:r>
        <w:rPr>
          <w:rFonts w:ascii="仿宋_GB2312" w:eastAsia="仿宋_GB2312" w:hAnsi="仿宋" w:hint="eastAsia"/>
          <w:sz w:val="28"/>
          <w:szCs w:val="28"/>
        </w:rPr>
        <w:t>协助完成甲方、甲方委托的其他第三方、上级主管部门的造价审核；</w:t>
      </w:r>
    </w:p>
    <w:p w14:paraId="39520C53" w14:textId="77777777" w:rsidR="0065548C" w:rsidRDefault="00000000">
      <w:pPr>
        <w:spacing w:line="360" w:lineRule="auto"/>
        <w:ind w:firstLineChars="200" w:firstLine="560"/>
        <w:rPr>
          <w:rFonts w:ascii="仿宋_GB2312" w:eastAsia="仿宋_GB2312" w:hAnsi="仿宋" w:hint="eastAsia"/>
          <w:sz w:val="28"/>
          <w:szCs w:val="28"/>
        </w:rPr>
      </w:pPr>
      <w:r>
        <w:rPr>
          <w:rFonts w:ascii="仿宋_GB2312" w:eastAsia="仿宋_GB2312" w:hAnsi="宋体" w:hint="eastAsia"/>
          <w:sz w:val="28"/>
        </w:rPr>
        <w:t>■（十九）</w:t>
      </w:r>
      <w:r>
        <w:rPr>
          <w:rFonts w:ascii="仿宋_GB2312" w:eastAsia="仿宋_GB2312" w:hAnsi="仿宋" w:hint="eastAsia"/>
          <w:sz w:val="28"/>
        </w:rPr>
        <w:t>配合甲方对施工、设计、监理等各参建单位进行履约考评，并出具书面的评价意见；</w:t>
      </w:r>
    </w:p>
    <w:p w14:paraId="744CFBF4" w14:textId="77777777" w:rsidR="0065548C" w:rsidRDefault="00000000">
      <w:pPr>
        <w:spacing w:line="360" w:lineRule="auto"/>
        <w:ind w:firstLineChars="200" w:firstLine="560"/>
        <w:rPr>
          <w:rFonts w:ascii="仿宋_GB2312" w:eastAsia="仿宋_GB2312" w:hAnsi="仿宋" w:hint="eastAsia"/>
          <w:sz w:val="28"/>
          <w:szCs w:val="28"/>
        </w:rPr>
      </w:pPr>
      <w:r>
        <w:rPr>
          <w:rFonts w:ascii="仿宋_GB2312" w:eastAsia="仿宋_GB2312" w:hAnsi="宋体" w:hint="eastAsia"/>
          <w:sz w:val="28"/>
        </w:rPr>
        <w:t>■（二十）</w:t>
      </w:r>
      <w:r>
        <w:rPr>
          <w:rFonts w:ascii="仿宋_GB2312" w:eastAsia="仿宋_GB2312" w:hAnsi="仿宋" w:hint="eastAsia"/>
          <w:sz w:val="28"/>
          <w:szCs w:val="28"/>
        </w:rPr>
        <w:t>根据甲方安排，配合对设计、监理单位进行绩效评价，并</w:t>
      </w:r>
      <w:r>
        <w:rPr>
          <w:rFonts w:ascii="仿宋_GB2312" w:eastAsia="仿宋_GB2312" w:hAnsi="仿宋" w:hint="eastAsia"/>
          <w:sz w:val="28"/>
          <w:szCs w:val="28"/>
        </w:rPr>
        <w:lastRenderedPageBreak/>
        <w:t>及时提交书面的绩效意见；</w:t>
      </w:r>
    </w:p>
    <w:p w14:paraId="19C72CA5"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□（二十一）</w:t>
      </w:r>
      <w:r>
        <w:rPr>
          <w:rFonts w:ascii="仿宋_GB2312" w:eastAsia="仿宋_GB2312" w:hAnsi="仿宋" w:hint="eastAsia"/>
          <w:sz w:val="28"/>
        </w:rPr>
        <w:t>需要分标段拆分的项目，项目牵头单位必须负责制定项目统一的计价计量规则、标段界面划分等牵头协调工作；</w:t>
      </w:r>
    </w:p>
    <w:p w14:paraId="4D8A4B4F" w14:textId="0D0CC764" w:rsidR="0065548C" w:rsidRDefault="00000000">
      <w:pPr>
        <w:pStyle w:val="af5"/>
        <w:spacing w:line="500" w:lineRule="exact"/>
        <w:ind w:leftChars="0" w:left="0" w:firstLineChars="200" w:firstLine="560"/>
        <w:rPr>
          <w:rFonts w:ascii="仿宋_GB2312" w:eastAsia="仿宋_GB2312" w:hAnsi="仿宋" w:hint="eastAsia"/>
          <w:sz w:val="28"/>
        </w:rPr>
      </w:pPr>
      <w:r>
        <w:rPr>
          <w:rFonts w:ascii="仿宋_GB2312" w:eastAsia="仿宋_GB2312" w:hAnsi="宋体" w:hint="eastAsia"/>
          <w:sz w:val="28"/>
        </w:rPr>
        <w:t>■（二十二）</w:t>
      </w:r>
      <w:r>
        <w:rPr>
          <w:rFonts w:ascii="仿宋_GB2312" w:eastAsia="仿宋_GB2312" w:hAnsi="仿宋" w:hint="eastAsia"/>
          <w:sz w:val="28"/>
        </w:rPr>
        <w:t>乙方应按甲方要求派责任心及沟通组织协调能力均较强的造价咨询人员按时参加甲方组织的相关会议，具体时间根据甲方要求执行；</w:t>
      </w:r>
    </w:p>
    <w:p w14:paraId="185FA206"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■（二十三）</w:t>
      </w:r>
      <w:r>
        <w:rPr>
          <w:rFonts w:ascii="仿宋_GB2312" w:eastAsia="仿宋_GB2312" w:hAnsi="仿宋" w:hint="eastAsia"/>
          <w:sz w:val="28"/>
        </w:rPr>
        <w:t>工程建设其它费用中的设计、监理、勘察等所有合同的造价咨询工作；</w:t>
      </w:r>
    </w:p>
    <w:p w14:paraId="73A91BA3"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■（二十四）</w:t>
      </w:r>
      <w:r>
        <w:rPr>
          <w:rFonts w:ascii="仿宋_GB2312" w:eastAsia="仿宋_GB2312" w:hAnsi="仿宋" w:hint="eastAsia"/>
          <w:sz w:val="28"/>
        </w:rPr>
        <w:t>项目所有工程结算完毕后，出具项目投资控制总结报告，报告中应包含履约情况自我评价、投资控制情况汇报、造价指标分析、投资控制存在的问题及建议等。</w:t>
      </w:r>
    </w:p>
    <w:p w14:paraId="34E34514" w14:textId="77777777" w:rsidR="0065548C" w:rsidRDefault="00000000">
      <w:pPr>
        <w:spacing w:line="360" w:lineRule="auto"/>
        <w:ind w:firstLineChars="200" w:firstLine="560"/>
        <w:rPr>
          <w:rFonts w:ascii="仿宋_GB2312" w:eastAsia="仿宋_GB2312" w:hAnsi="仿宋" w:hint="eastAsia"/>
          <w:sz w:val="28"/>
          <w:u w:val="single"/>
        </w:rPr>
      </w:pPr>
      <w:r>
        <w:rPr>
          <w:rFonts w:ascii="仿宋_GB2312" w:eastAsia="仿宋_GB2312" w:hAnsi="仿宋" w:hint="eastAsia"/>
          <w:sz w:val="28"/>
        </w:rPr>
        <w:t>□（二十五）</w:t>
      </w:r>
      <w:r>
        <w:rPr>
          <w:rFonts w:ascii="仿宋_GB2312" w:eastAsia="仿宋_GB2312" w:hAnsi="仿宋" w:hint="eastAsia"/>
          <w:sz w:val="28"/>
          <w:u w:val="single"/>
        </w:rPr>
        <w:t xml:space="preserve"> </w:t>
      </w:r>
      <w:r>
        <w:rPr>
          <w:rFonts w:ascii="仿宋_GB2312" w:eastAsia="仿宋_GB2312" w:hAnsi="仿宋"/>
          <w:sz w:val="28"/>
          <w:u w:val="single"/>
        </w:rPr>
        <w:t xml:space="preserve"> </w:t>
      </w:r>
      <w:r>
        <w:rPr>
          <w:rFonts w:ascii="仿宋_GB2312" w:eastAsia="仿宋_GB2312" w:hAnsi="仿宋" w:hint="eastAsia"/>
          <w:sz w:val="28"/>
          <w:u w:val="single"/>
        </w:rPr>
        <w:t>/</w:t>
      </w:r>
      <w:r>
        <w:rPr>
          <w:rFonts w:ascii="仿宋_GB2312" w:eastAsia="仿宋_GB2312" w:hAnsi="仿宋"/>
          <w:sz w:val="28"/>
          <w:u w:val="single"/>
        </w:rPr>
        <w:t xml:space="preserve">           </w:t>
      </w:r>
      <w:r>
        <w:rPr>
          <w:rFonts w:ascii="仿宋_GB2312" w:eastAsia="仿宋_GB2312" w:hAnsi="仿宋" w:hint="eastAsia"/>
          <w:sz w:val="28"/>
          <w:u w:val="single"/>
        </w:rPr>
        <w:t>；</w:t>
      </w:r>
    </w:p>
    <w:p w14:paraId="24BAC88E" w14:textId="77777777" w:rsidR="0065548C" w:rsidRDefault="00000000">
      <w:pPr>
        <w:spacing w:line="360" w:lineRule="auto"/>
        <w:rPr>
          <w:rFonts w:ascii="仿宋_GB2312" w:eastAsia="仿宋_GB2312" w:hAnsi="仿宋" w:hint="eastAsia"/>
          <w:sz w:val="28"/>
        </w:rPr>
      </w:pPr>
      <w:r>
        <w:rPr>
          <w:rFonts w:ascii="仿宋_GB2312" w:eastAsia="仿宋_GB2312" w:hAnsi="仿宋" w:hint="eastAsia"/>
          <w:sz w:val="28"/>
        </w:rPr>
        <w:t xml:space="preserve">    （二十六）如甲方要求，乙方应协助甲方建立造价咨询方面的专家库名单和建设工程技术经济指标库；</w:t>
      </w:r>
    </w:p>
    <w:p w14:paraId="34CE54E9"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仿宋" w:hint="eastAsia"/>
          <w:sz w:val="28"/>
        </w:rPr>
        <w:t>（二十七）其它有关的造价管理任务和工程造价技术咨询等。</w:t>
      </w:r>
    </w:p>
    <w:p w14:paraId="7723D3D6" w14:textId="77777777" w:rsidR="0065548C" w:rsidRDefault="00000000">
      <w:pPr>
        <w:spacing w:line="360" w:lineRule="auto"/>
        <w:ind w:firstLineChars="200" w:firstLine="562"/>
        <w:rPr>
          <w:rFonts w:ascii="仿宋_GB2312" w:eastAsia="仿宋_GB2312" w:hAnsi="仿宋" w:hint="eastAsia"/>
          <w:b/>
          <w:bCs/>
          <w:sz w:val="28"/>
        </w:rPr>
      </w:pPr>
      <w:r>
        <w:rPr>
          <w:rFonts w:ascii="仿宋_GB2312" w:eastAsia="仿宋_GB2312" w:hAnsi="仿宋" w:hint="eastAsia"/>
          <w:b/>
          <w:bCs/>
          <w:sz w:val="28"/>
        </w:rPr>
        <w:t>二、乙方工作时间要求</w:t>
      </w:r>
    </w:p>
    <w:p w14:paraId="7A6EFA38" w14:textId="1FD95348"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■（一）</w:t>
      </w:r>
      <w:r>
        <w:rPr>
          <w:rFonts w:ascii="仿宋_GB2312" w:eastAsia="仿宋_GB2312" w:hAnsi="仿宋" w:hint="eastAsia"/>
          <w:sz w:val="28"/>
        </w:rPr>
        <w:t xml:space="preserve">设计概算审查结果文件的提交时间：接到设计概算及相关资料后 </w:t>
      </w:r>
      <w:r>
        <w:rPr>
          <w:rFonts w:ascii="仿宋_GB2312" w:eastAsia="仿宋_GB2312" w:hAnsi="仿宋" w:hint="eastAsia"/>
          <w:sz w:val="28"/>
          <w:u w:val="single"/>
        </w:rPr>
        <w:t>（</w:t>
      </w:r>
      <w:r w:rsidR="009C130E">
        <w:rPr>
          <w:rFonts w:ascii="仿宋_GB2312" w:eastAsia="仿宋_GB2312" w:hAnsi="仿宋"/>
          <w:sz w:val="28"/>
          <w:u w:val="single"/>
        </w:rPr>
        <w:t>1</w:t>
      </w:r>
      <w:r w:rsidR="009C130E">
        <w:rPr>
          <w:rFonts w:ascii="仿宋_GB2312" w:eastAsia="仿宋_GB2312" w:hAnsi="仿宋" w:hint="eastAsia"/>
          <w:sz w:val="28"/>
          <w:u w:val="single"/>
        </w:rPr>
        <w:t>5</w:t>
      </w:r>
      <w:r>
        <w:rPr>
          <w:rFonts w:ascii="仿宋_GB2312" w:eastAsia="仿宋_GB2312" w:hAnsi="仿宋" w:hint="eastAsia"/>
          <w:sz w:val="28"/>
          <w:u w:val="single"/>
        </w:rPr>
        <w:t>）</w:t>
      </w:r>
      <w:r>
        <w:rPr>
          <w:rFonts w:ascii="仿宋_GB2312" w:eastAsia="仿宋_GB2312" w:hAnsi="仿宋" w:hint="eastAsia"/>
          <w:sz w:val="28"/>
        </w:rPr>
        <w:t>天内提交；</w:t>
      </w:r>
    </w:p>
    <w:p w14:paraId="6C315EB9" w14:textId="4A4FDC30"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■（二）</w:t>
      </w:r>
      <w:r>
        <w:rPr>
          <w:rFonts w:ascii="仿宋_GB2312" w:eastAsia="仿宋_GB2312" w:hAnsi="仿宋" w:hint="eastAsia"/>
          <w:sz w:val="28"/>
        </w:rPr>
        <w:t>招标项目造价文件的提交时间：</w:t>
      </w:r>
      <w:r w:rsidR="00561EED">
        <w:rPr>
          <w:rFonts w:ascii="仿宋_GB2312" w:eastAsia="仿宋_GB2312" w:hAnsi="仿宋" w:hint="eastAsia"/>
          <w:sz w:val="28"/>
        </w:rPr>
        <w:t>收到施工图及相关资料</w:t>
      </w:r>
      <w:r>
        <w:rPr>
          <w:rFonts w:ascii="仿宋_GB2312" w:eastAsia="仿宋_GB2312" w:hAnsi="仿宋" w:hint="eastAsia"/>
          <w:sz w:val="28"/>
        </w:rPr>
        <w:t>后</w:t>
      </w:r>
      <w:r>
        <w:rPr>
          <w:rFonts w:ascii="仿宋_GB2312" w:eastAsia="仿宋_GB2312" w:hAnsi="仿宋" w:hint="eastAsia"/>
          <w:sz w:val="28"/>
          <w:u w:val="single"/>
        </w:rPr>
        <w:t>（</w:t>
      </w:r>
      <w:r w:rsidR="009C130E">
        <w:rPr>
          <w:rFonts w:ascii="仿宋_GB2312" w:eastAsia="仿宋_GB2312" w:hAnsi="仿宋" w:hint="eastAsia"/>
          <w:sz w:val="28"/>
          <w:u w:val="single"/>
        </w:rPr>
        <w:t>15</w:t>
      </w:r>
      <w:r>
        <w:rPr>
          <w:rFonts w:ascii="仿宋_GB2312" w:eastAsia="仿宋_GB2312" w:hAnsi="仿宋" w:hint="eastAsia"/>
          <w:sz w:val="28"/>
          <w:u w:val="single"/>
        </w:rPr>
        <w:t>）</w:t>
      </w:r>
      <w:r>
        <w:rPr>
          <w:rFonts w:ascii="Calibri" w:eastAsia="仿宋_GB2312" w:hAnsi="Calibri" w:cs="Calibri"/>
          <w:sz w:val="28"/>
        </w:rPr>
        <w:t> </w:t>
      </w:r>
      <w:r>
        <w:rPr>
          <w:rFonts w:ascii="仿宋_GB2312" w:eastAsia="仿宋_GB2312" w:hAnsi="仿宋" w:hint="eastAsia"/>
          <w:sz w:val="28"/>
        </w:rPr>
        <w:t>天内提交工程量清单和</w:t>
      </w:r>
      <w:r w:rsidR="00324438" w:rsidRPr="00324438">
        <w:rPr>
          <w:rFonts w:ascii="仿宋_GB2312" w:eastAsia="仿宋_GB2312" w:hAnsi="仿宋" w:hint="eastAsia"/>
          <w:sz w:val="28"/>
        </w:rPr>
        <w:t>招标控制价</w:t>
      </w:r>
      <w:r>
        <w:rPr>
          <w:rFonts w:ascii="仿宋_GB2312" w:eastAsia="仿宋_GB2312" w:hAnsi="仿宋" w:hint="eastAsia"/>
          <w:sz w:val="28"/>
        </w:rPr>
        <w:t>，</w:t>
      </w:r>
      <w:r w:rsidR="00324438" w:rsidRPr="00324438">
        <w:rPr>
          <w:rFonts w:ascii="仿宋_GB2312" w:eastAsia="仿宋_GB2312" w:hAnsi="仿宋" w:hint="eastAsia"/>
          <w:sz w:val="28"/>
        </w:rPr>
        <w:t>招标控制价</w:t>
      </w:r>
      <w:r>
        <w:rPr>
          <w:rFonts w:ascii="仿宋_GB2312" w:eastAsia="仿宋_GB2312" w:hAnsi="仿宋" w:hint="eastAsia"/>
          <w:sz w:val="28"/>
        </w:rPr>
        <w:t>经审计部门或甲方审定后</w:t>
      </w:r>
      <w:r w:rsidR="009C130E">
        <w:rPr>
          <w:rFonts w:ascii="仿宋_GB2312" w:eastAsia="仿宋_GB2312" w:hAnsi="仿宋" w:hint="eastAsia"/>
          <w:sz w:val="28"/>
        </w:rPr>
        <w:t>3</w:t>
      </w:r>
      <w:r>
        <w:rPr>
          <w:rFonts w:ascii="仿宋_GB2312" w:eastAsia="仿宋_GB2312" w:hAnsi="仿宋" w:hint="eastAsia"/>
          <w:sz w:val="28"/>
        </w:rPr>
        <w:t>个工作日内提交修改后的工程量清单；</w:t>
      </w:r>
    </w:p>
    <w:p w14:paraId="3D62C4E7" w14:textId="35CAC9FE" w:rsidR="0065548C" w:rsidRDefault="00000000">
      <w:pPr>
        <w:spacing w:line="360" w:lineRule="auto"/>
        <w:ind w:firstLineChars="200" w:firstLine="560"/>
        <w:jc w:val="left"/>
        <w:rPr>
          <w:rFonts w:ascii="仿宋_GB2312" w:eastAsia="仿宋_GB2312" w:hAnsi="仿宋" w:hint="eastAsia"/>
          <w:sz w:val="28"/>
        </w:rPr>
      </w:pPr>
      <w:r>
        <w:rPr>
          <w:rFonts w:ascii="仿宋_GB2312" w:eastAsia="仿宋_GB2312" w:hAnsi="宋体" w:hint="eastAsia"/>
          <w:sz w:val="28"/>
        </w:rPr>
        <w:lastRenderedPageBreak/>
        <w:t>■（三）</w:t>
      </w:r>
      <w:r>
        <w:rPr>
          <w:rFonts w:ascii="仿宋_GB2312" w:eastAsia="仿宋_GB2312" w:hAnsi="仿宋" w:hint="eastAsia"/>
          <w:sz w:val="28"/>
        </w:rPr>
        <w:t>商务标复核提交时间</w:t>
      </w:r>
      <w:r w:rsidR="00324438">
        <w:rPr>
          <w:rFonts w:ascii="仿宋_GB2312" w:eastAsia="仿宋_GB2312" w:hAnsi="仿宋" w:hint="eastAsia"/>
          <w:sz w:val="28"/>
        </w:rPr>
        <w:t>：</w:t>
      </w:r>
      <w:r>
        <w:rPr>
          <w:rFonts w:ascii="仿宋_GB2312" w:eastAsia="仿宋_GB2312" w:hAnsi="仿宋" w:hint="eastAsia"/>
          <w:sz w:val="28"/>
        </w:rPr>
        <w:t>自接到相关资料后</w:t>
      </w:r>
      <w:r>
        <w:rPr>
          <w:rFonts w:ascii="仿宋_GB2312" w:eastAsia="仿宋_GB2312" w:hAnsi="仿宋" w:hint="eastAsia"/>
          <w:sz w:val="28"/>
          <w:u w:val="single"/>
        </w:rPr>
        <w:t>（</w:t>
      </w:r>
      <w:r w:rsidR="009C130E">
        <w:rPr>
          <w:rFonts w:ascii="仿宋_GB2312" w:eastAsia="仿宋_GB2312" w:hAnsi="仿宋" w:hint="eastAsia"/>
          <w:sz w:val="28"/>
          <w:u w:val="single"/>
        </w:rPr>
        <w:t>5</w:t>
      </w:r>
      <w:r>
        <w:rPr>
          <w:rFonts w:ascii="仿宋_GB2312" w:eastAsia="仿宋_GB2312" w:hAnsi="仿宋" w:hint="eastAsia"/>
          <w:sz w:val="28"/>
          <w:u w:val="single"/>
        </w:rPr>
        <w:t>）</w:t>
      </w:r>
      <w:r>
        <w:rPr>
          <w:rFonts w:ascii="仿宋_GB2312" w:eastAsia="仿宋_GB2312" w:hAnsi="仿宋" w:hint="eastAsia"/>
          <w:sz w:val="28"/>
        </w:rPr>
        <w:t>天</w:t>
      </w:r>
      <w:r w:rsidR="00324438">
        <w:rPr>
          <w:rFonts w:ascii="仿宋_GB2312" w:eastAsia="仿宋_GB2312" w:hAnsi="仿宋" w:hint="eastAsia"/>
          <w:sz w:val="28"/>
        </w:rPr>
        <w:t>内提交</w:t>
      </w:r>
      <w:r>
        <w:rPr>
          <w:rFonts w:ascii="仿宋_GB2312" w:eastAsia="仿宋_GB2312" w:hAnsi="仿宋" w:hint="eastAsia"/>
          <w:sz w:val="28"/>
        </w:rPr>
        <w:t>；</w:t>
      </w:r>
    </w:p>
    <w:p w14:paraId="6F2822AD" w14:textId="1ECE1EB8" w:rsidR="0065548C" w:rsidRDefault="00000000">
      <w:pPr>
        <w:spacing w:line="360" w:lineRule="auto"/>
        <w:ind w:firstLineChars="200" w:firstLine="560"/>
        <w:jc w:val="left"/>
        <w:rPr>
          <w:rFonts w:ascii="仿宋_GB2312" w:eastAsia="仿宋_GB2312" w:hAnsi="仿宋" w:hint="eastAsia"/>
          <w:sz w:val="28"/>
        </w:rPr>
      </w:pPr>
      <w:r>
        <w:rPr>
          <w:rFonts w:ascii="仿宋_GB2312" w:eastAsia="仿宋_GB2312" w:hAnsi="宋体" w:hint="eastAsia"/>
          <w:sz w:val="28"/>
        </w:rPr>
        <w:t>■（四）</w:t>
      </w:r>
      <w:r w:rsidR="00420D93" w:rsidRPr="00420D93">
        <w:rPr>
          <w:rFonts w:ascii="仿宋_GB2312" w:eastAsia="仿宋_GB2312" w:hAnsi="宋体" w:hint="eastAsia"/>
          <w:sz w:val="28"/>
        </w:rPr>
        <w:t>甲方与施工单位</w:t>
      </w:r>
      <w:r>
        <w:rPr>
          <w:rFonts w:ascii="仿宋_GB2312" w:eastAsia="仿宋_GB2312" w:hAnsi="仿宋" w:hint="eastAsia"/>
          <w:sz w:val="28"/>
        </w:rPr>
        <w:t>签订施工合同后</w:t>
      </w:r>
      <w:r>
        <w:rPr>
          <w:rFonts w:ascii="仿宋_GB2312" w:eastAsia="仿宋_GB2312" w:hAnsi="仿宋" w:hint="eastAsia"/>
          <w:sz w:val="28"/>
          <w:u w:val="single"/>
        </w:rPr>
        <w:t>（7）</w:t>
      </w:r>
      <w:r>
        <w:rPr>
          <w:rFonts w:ascii="仿宋_GB2312" w:eastAsia="仿宋_GB2312" w:hAnsi="仿宋" w:hint="eastAsia"/>
          <w:sz w:val="28"/>
        </w:rPr>
        <w:t>天内，</w:t>
      </w:r>
      <w:r w:rsidR="00420D93" w:rsidRPr="00420D93">
        <w:rPr>
          <w:rFonts w:ascii="仿宋_GB2312" w:eastAsia="仿宋_GB2312" w:hAnsi="仿宋" w:hint="eastAsia"/>
          <w:sz w:val="28"/>
        </w:rPr>
        <w:t>乙方应向甲方</w:t>
      </w:r>
      <w:r>
        <w:rPr>
          <w:rFonts w:ascii="仿宋_GB2312" w:eastAsia="仿宋_GB2312" w:hAnsi="仿宋" w:hint="eastAsia"/>
          <w:sz w:val="28"/>
        </w:rPr>
        <w:t>提交投资控制形象进度表，完成支付节点投标报价分解；</w:t>
      </w:r>
    </w:p>
    <w:p w14:paraId="47180DCE" w14:textId="3B55FBFF" w:rsidR="0065548C" w:rsidRDefault="00000000">
      <w:pPr>
        <w:spacing w:line="360" w:lineRule="auto"/>
        <w:ind w:firstLineChars="200" w:firstLine="560"/>
        <w:jc w:val="left"/>
        <w:rPr>
          <w:rFonts w:ascii="仿宋_GB2312" w:eastAsia="仿宋_GB2312" w:hAnsi="仿宋" w:hint="eastAsia"/>
          <w:sz w:val="28"/>
        </w:rPr>
      </w:pPr>
      <w:r>
        <w:rPr>
          <w:rFonts w:ascii="仿宋_GB2312" w:eastAsia="仿宋_GB2312" w:hAnsi="仿宋" w:hint="eastAsia"/>
          <w:sz w:val="28"/>
        </w:rPr>
        <w:t>■（五）施工招标完成后工程量清单的复核</w:t>
      </w:r>
      <w:r w:rsidR="00324438" w:rsidRPr="00324438">
        <w:rPr>
          <w:rFonts w:ascii="仿宋_GB2312" w:eastAsia="仿宋_GB2312" w:hAnsi="仿宋" w:hint="eastAsia"/>
          <w:sz w:val="28"/>
        </w:rPr>
        <w:t>时间：</w:t>
      </w:r>
      <w:r>
        <w:rPr>
          <w:rFonts w:ascii="仿宋_GB2312" w:eastAsia="仿宋_GB2312" w:hAnsi="仿宋" w:hint="eastAsia"/>
          <w:sz w:val="28"/>
        </w:rPr>
        <w:t>自接到相关资料后30天内提交；</w:t>
      </w:r>
    </w:p>
    <w:p w14:paraId="2897437D" w14:textId="6BA9FFD3"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■（六）</w:t>
      </w:r>
      <w:r>
        <w:rPr>
          <w:rFonts w:ascii="仿宋_GB2312" w:eastAsia="仿宋_GB2312" w:hAnsi="仿宋" w:hint="eastAsia"/>
          <w:sz w:val="28"/>
        </w:rPr>
        <w:t>施工过程的计量计价审核意见</w:t>
      </w:r>
      <w:r w:rsidR="00324438" w:rsidRPr="00324438">
        <w:rPr>
          <w:rFonts w:ascii="仿宋_GB2312" w:eastAsia="仿宋_GB2312" w:hAnsi="仿宋" w:hint="eastAsia"/>
          <w:sz w:val="28"/>
        </w:rPr>
        <w:t>时间：</w:t>
      </w:r>
      <w:r>
        <w:rPr>
          <w:rFonts w:ascii="仿宋_GB2312" w:eastAsia="仿宋_GB2312" w:hAnsi="仿宋" w:hint="eastAsia"/>
          <w:sz w:val="28"/>
        </w:rPr>
        <w:t>自接到相关资料</w:t>
      </w:r>
      <w:r w:rsidR="009C130E">
        <w:rPr>
          <w:rFonts w:ascii="仿宋_GB2312" w:eastAsia="仿宋_GB2312" w:hAnsi="仿宋" w:hint="eastAsia"/>
          <w:sz w:val="28"/>
        </w:rPr>
        <w:t>后7</w:t>
      </w:r>
      <w:r>
        <w:rPr>
          <w:rFonts w:ascii="仿宋_GB2312" w:eastAsia="仿宋_GB2312" w:hAnsi="仿宋" w:hint="eastAsia"/>
          <w:sz w:val="28"/>
        </w:rPr>
        <w:t>天内提交；</w:t>
      </w:r>
    </w:p>
    <w:p w14:paraId="4A3B56CD" w14:textId="5CD0B854"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■（七）</w:t>
      </w:r>
      <w:r>
        <w:rPr>
          <w:rFonts w:ascii="仿宋_GB2312" w:eastAsia="仿宋_GB2312" w:hAnsi="仿宋" w:hint="eastAsia"/>
          <w:sz w:val="28"/>
        </w:rPr>
        <w:t>工程竣工结算审核</w:t>
      </w:r>
      <w:r w:rsidR="00324438" w:rsidRPr="00324438">
        <w:rPr>
          <w:rFonts w:ascii="仿宋_GB2312" w:eastAsia="仿宋_GB2312" w:hAnsi="仿宋" w:hint="eastAsia"/>
          <w:sz w:val="28"/>
        </w:rPr>
        <w:t>时间：</w:t>
      </w:r>
      <w:r>
        <w:rPr>
          <w:rFonts w:ascii="仿宋_GB2312" w:eastAsia="仿宋_GB2312" w:hAnsi="仿宋" w:hint="eastAsia"/>
          <w:sz w:val="28"/>
        </w:rPr>
        <w:t>自接到相关资料后</w:t>
      </w:r>
      <w:r>
        <w:rPr>
          <w:rFonts w:ascii="仿宋_GB2312" w:eastAsia="仿宋_GB2312" w:hAnsi="仿宋" w:hint="eastAsia"/>
          <w:sz w:val="28"/>
          <w:u w:val="single"/>
        </w:rPr>
        <w:t>（</w:t>
      </w:r>
      <w:r w:rsidR="009C130E">
        <w:rPr>
          <w:rFonts w:ascii="仿宋_GB2312" w:eastAsia="仿宋_GB2312" w:hAnsi="仿宋" w:hint="eastAsia"/>
          <w:sz w:val="28"/>
          <w:u w:val="single"/>
        </w:rPr>
        <w:t>60</w:t>
      </w:r>
      <w:r>
        <w:rPr>
          <w:rFonts w:ascii="仿宋_GB2312" w:eastAsia="仿宋_GB2312" w:hAnsi="仿宋" w:hint="eastAsia"/>
          <w:sz w:val="28"/>
          <w:u w:val="single"/>
        </w:rPr>
        <w:t>）</w:t>
      </w:r>
      <w:r>
        <w:rPr>
          <w:rFonts w:ascii="仿宋_GB2312" w:eastAsia="仿宋_GB2312" w:hAnsi="仿宋" w:hint="eastAsia"/>
          <w:sz w:val="28"/>
        </w:rPr>
        <w:t>天内提交。</w:t>
      </w:r>
    </w:p>
    <w:p w14:paraId="462AC839" w14:textId="77777777" w:rsidR="0065548C" w:rsidRDefault="00000000">
      <w:pPr>
        <w:spacing w:line="360" w:lineRule="auto"/>
        <w:ind w:firstLineChars="200" w:firstLine="562"/>
        <w:rPr>
          <w:rFonts w:ascii="仿宋_GB2312" w:eastAsia="仿宋_GB2312" w:hAnsi="仿宋" w:hint="eastAsia"/>
          <w:b/>
          <w:bCs/>
          <w:sz w:val="28"/>
        </w:rPr>
      </w:pPr>
      <w:r>
        <w:rPr>
          <w:rFonts w:ascii="仿宋_GB2312" w:eastAsia="仿宋_GB2312" w:hAnsi="仿宋" w:hint="eastAsia"/>
          <w:b/>
          <w:bCs/>
          <w:sz w:val="28"/>
        </w:rPr>
        <w:t>上述工作时限由甲方根据具体的项目规模确定。上述工作时限与甲方下达的《工程造价咨询任务书》不一致时，以《工程造价咨询任务书》规定的时限为准。</w:t>
      </w:r>
    </w:p>
    <w:p w14:paraId="341E5BE2" w14:textId="77777777" w:rsidR="0065548C" w:rsidRDefault="00000000">
      <w:pPr>
        <w:spacing w:line="360" w:lineRule="auto"/>
        <w:ind w:firstLineChars="200" w:firstLine="562"/>
        <w:rPr>
          <w:rFonts w:ascii="仿宋_GB2312" w:eastAsia="仿宋_GB2312" w:hAnsi="仿宋" w:hint="eastAsia"/>
          <w:b/>
          <w:bCs/>
          <w:sz w:val="28"/>
        </w:rPr>
      </w:pPr>
      <w:r>
        <w:rPr>
          <w:rFonts w:ascii="仿宋_GB2312" w:eastAsia="仿宋_GB2312" w:hAnsi="仿宋" w:hint="eastAsia"/>
          <w:b/>
          <w:bCs/>
          <w:sz w:val="28"/>
        </w:rPr>
        <w:t>三、造价文件的编制原则和依据</w:t>
      </w:r>
    </w:p>
    <w:p w14:paraId="5F2D196D" w14:textId="77777777" w:rsidR="0065548C" w:rsidRDefault="00000000">
      <w:pPr>
        <w:spacing w:line="360" w:lineRule="auto"/>
        <w:ind w:firstLineChars="200" w:firstLine="560"/>
        <w:rPr>
          <w:rFonts w:ascii="仿宋_GB2312" w:eastAsia="仿宋_GB2312" w:hAnsi="仿宋" w:hint="eastAsia"/>
          <w:sz w:val="28"/>
        </w:rPr>
      </w:pPr>
      <w:bookmarkStart w:id="0" w:name="_Hlk174893825"/>
      <w:r>
        <w:rPr>
          <w:rFonts w:ascii="仿宋_GB2312" w:eastAsia="仿宋_GB2312" w:hAnsi="仿宋" w:hint="eastAsia"/>
          <w:sz w:val="28"/>
        </w:rPr>
        <w:t>（一）初步设计文件及图纸；</w:t>
      </w:r>
    </w:p>
    <w:p w14:paraId="4E9E8500"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仿宋" w:hint="eastAsia"/>
          <w:sz w:val="28"/>
        </w:rPr>
        <w:t>（二）施工招标文件；</w:t>
      </w:r>
    </w:p>
    <w:p w14:paraId="0D1F3D74"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仿宋" w:hint="eastAsia"/>
          <w:sz w:val="28"/>
        </w:rPr>
        <w:t>（三）施工合同；</w:t>
      </w:r>
    </w:p>
    <w:p w14:paraId="1F281995"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仿宋" w:hint="eastAsia"/>
          <w:sz w:val="28"/>
        </w:rPr>
        <w:t>（四）施工图（或竣工图）及有关设计文件；</w:t>
      </w:r>
    </w:p>
    <w:p w14:paraId="43426D0B"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仿宋" w:hint="eastAsia"/>
          <w:sz w:val="28"/>
        </w:rPr>
        <w:t>（五）工程变更和现场签证；</w:t>
      </w:r>
    </w:p>
    <w:p w14:paraId="36F9549C" w14:textId="3B988699"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仿宋" w:hint="eastAsia"/>
          <w:sz w:val="28"/>
        </w:rPr>
        <w:t>（六）</w:t>
      </w:r>
      <w:r>
        <w:rPr>
          <w:rFonts w:ascii="仿宋_GB2312" w:eastAsia="仿宋_GB2312" w:hAnsi="仿宋" w:hint="eastAsia"/>
          <w:sz w:val="28"/>
          <w:u w:val="single"/>
        </w:rPr>
        <w:t>概算、预算中的材料及设备价格参考概算、预算编制当期的《深圳建设工程价格信息》及相应时期的市场价格；结算、变更、签证中的材料及设备价格按照工程承包合同中的相应约定执行，无约定的按照甲方确</w:t>
      </w:r>
      <w:r>
        <w:rPr>
          <w:rFonts w:ascii="仿宋_GB2312" w:eastAsia="仿宋_GB2312" w:hAnsi="仿宋" w:hint="eastAsia"/>
          <w:sz w:val="28"/>
          <w:u w:val="single"/>
        </w:rPr>
        <w:lastRenderedPageBreak/>
        <w:t>认的标准执行。</w:t>
      </w:r>
    </w:p>
    <w:p w14:paraId="678C2A34"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仿宋" w:hint="eastAsia"/>
          <w:sz w:val="28"/>
        </w:rPr>
        <w:t>（七）其它</w:t>
      </w:r>
      <w:r>
        <w:rPr>
          <w:rFonts w:ascii="仿宋_GB2312" w:eastAsia="仿宋_GB2312" w:hAnsi="仿宋"/>
          <w:sz w:val="28"/>
          <w:u w:val="single"/>
        </w:rPr>
        <w:t>/</w:t>
      </w:r>
      <w:r>
        <w:rPr>
          <w:rFonts w:ascii="仿宋_GB2312" w:eastAsia="仿宋_GB2312" w:hAnsi="仿宋" w:hint="eastAsia"/>
          <w:sz w:val="28"/>
        </w:rPr>
        <w:t>。</w:t>
      </w:r>
    </w:p>
    <w:bookmarkEnd w:id="0"/>
    <w:p w14:paraId="35E8D5B0" w14:textId="77777777" w:rsidR="0065548C" w:rsidRDefault="00000000">
      <w:pPr>
        <w:spacing w:line="360" w:lineRule="auto"/>
        <w:ind w:left="480"/>
        <w:rPr>
          <w:rFonts w:ascii="仿宋_GB2312" w:eastAsia="仿宋_GB2312" w:hAnsi="仿宋" w:hint="eastAsia"/>
          <w:b/>
          <w:bCs/>
          <w:sz w:val="28"/>
        </w:rPr>
      </w:pPr>
      <w:r>
        <w:rPr>
          <w:rFonts w:ascii="仿宋_GB2312" w:eastAsia="仿宋_GB2312" w:hAnsi="仿宋" w:hint="eastAsia"/>
          <w:b/>
          <w:bCs/>
          <w:sz w:val="28"/>
        </w:rPr>
        <w:t>四、造价文件的质量要求</w:t>
      </w:r>
    </w:p>
    <w:p w14:paraId="75F8C79F" w14:textId="1EB91E98"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仿宋" w:hint="eastAsia"/>
          <w:sz w:val="28"/>
        </w:rPr>
        <w:t>（一）工程量清单项目编制齐全，分类清楚，不得漏项，</w:t>
      </w:r>
      <w:r w:rsidR="00324438" w:rsidRPr="00324438">
        <w:rPr>
          <w:rFonts w:ascii="仿宋_GB2312" w:eastAsia="仿宋_GB2312" w:hAnsi="仿宋" w:hint="eastAsia"/>
          <w:sz w:val="28"/>
        </w:rPr>
        <w:t>招标控制价</w:t>
      </w:r>
      <w:r>
        <w:rPr>
          <w:rFonts w:ascii="仿宋_GB2312" w:eastAsia="仿宋_GB2312" w:hAnsi="仿宋" w:hint="eastAsia"/>
          <w:sz w:val="28"/>
        </w:rPr>
        <w:t>价格合理，编制说明需详细；</w:t>
      </w:r>
    </w:p>
    <w:p w14:paraId="0ECCA801"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仿宋" w:hint="eastAsia"/>
          <w:sz w:val="28"/>
        </w:rPr>
        <w:t>（二）工程量计算准确，准确率在97%以上（包括97%）；</w:t>
      </w:r>
    </w:p>
    <w:p w14:paraId="03B9647E"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仿宋" w:hint="eastAsia"/>
          <w:sz w:val="28"/>
        </w:rPr>
        <w:t>（三）设备工程量准确率在99%以上（包括99%）；</w:t>
      </w:r>
    </w:p>
    <w:p w14:paraId="1ED194C3"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仿宋" w:hint="eastAsia"/>
          <w:sz w:val="28"/>
        </w:rPr>
        <w:t>（四）主要材料设备计价准确，无原则性失误；</w:t>
      </w:r>
    </w:p>
    <w:p w14:paraId="023C8B33" w14:textId="220F2049"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仿宋" w:hint="eastAsia"/>
          <w:sz w:val="28"/>
        </w:rPr>
        <w:t>（五）结算造价与第三方结算审核单位</w:t>
      </w:r>
      <w:r w:rsidR="00302DC7" w:rsidRPr="00302DC7">
        <w:rPr>
          <w:rFonts w:ascii="仿宋_GB2312" w:eastAsia="仿宋_GB2312" w:hAnsi="仿宋" w:hint="eastAsia"/>
          <w:sz w:val="28"/>
        </w:rPr>
        <w:t>（包括深圳市建设工程造价管理站、福田区建设工程价格管理站或甲方委托的审核单位等）</w:t>
      </w:r>
      <w:r>
        <w:rPr>
          <w:rFonts w:ascii="仿宋_GB2312" w:eastAsia="仿宋_GB2312" w:hAnsi="仿宋" w:hint="eastAsia"/>
          <w:sz w:val="28"/>
        </w:rPr>
        <w:t>审核价相差应小于5%以内（不含5%）；</w:t>
      </w:r>
    </w:p>
    <w:p w14:paraId="61253772"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仿宋" w:hint="eastAsia"/>
          <w:sz w:val="28"/>
        </w:rPr>
        <w:t>（六）造价文件必须文字清晰整齐。必须有相关专业造价工程师盖注册章、公司负责人签字盖章，并盖公司公章；</w:t>
      </w:r>
    </w:p>
    <w:p w14:paraId="469473E9"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仿宋" w:hint="eastAsia"/>
          <w:sz w:val="28"/>
        </w:rPr>
        <w:t>（七）项目实际结算总造价应控制在批复概算内；</w:t>
      </w:r>
    </w:p>
    <w:p w14:paraId="6EF0572D"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仿宋" w:hint="eastAsia"/>
          <w:sz w:val="28"/>
        </w:rPr>
        <w:t>（八）计价文件格式应符合深圳市相关计价要求，其中工程量清单格式应满足深圳市建设工程电子标书编制的要求。</w:t>
      </w:r>
    </w:p>
    <w:p w14:paraId="1520FF0F" w14:textId="77777777" w:rsidR="0065548C" w:rsidRDefault="00000000">
      <w:pPr>
        <w:spacing w:line="360" w:lineRule="auto"/>
        <w:ind w:firstLineChars="200" w:firstLine="562"/>
        <w:rPr>
          <w:rFonts w:ascii="仿宋_GB2312" w:eastAsia="仿宋_GB2312" w:hAnsi="仿宋" w:hint="eastAsia"/>
          <w:b/>
          <w:bCs/>
          <w:sz w:val="28"/>
        </w:rPr>
      </w:pPr>
      <w:r>
        <w:rPr>
          <w:rFonts w:ascii="仿宋_GB2312" w:eastAsia="仿宋_GB2312" w:hAnsi="仿宋" w:hint="eastAsia"/>
          <w:b/>
          <w:bCs/>
          <w:sz w:val="28"/>
        </w:rPr>
        <w:t>五、乙方应提交的资料</w:t>
      </w:r>
    </w:p>
    <w:p w14:paraId="5D356669" w14:textId="77777777" w:rsidR="0065548C" w:rsidRDefault="00000000">
      <w:pPr>
        <w:spacing w:line="360" w:lineRule="auto"/>
        <w:ind w:firstLineChars="200" w:firstLine="560"/>
        <w:rPr>
          <w:rFonts w:ascii="仿宋_GB2312" w:eastAsia="仿宋_GB2312" w:hAnsi="仿宋" w:hint="eastAsia"/>
          <w:sz w:val="28"/>
        </w:rPr>
      </w:pPr>
      <w:bookmarkStart w:id="1" w:name="_Hlk11876211"/>
      <w:bookmarkStart w:id="2" w:name="_Hlk174894050"/>
      <w:r>
        <w:rPr>
          <w:rFonts w:ascii="仿宋_GB2312" w:eastAsia="仿宋_GB2312" w:hAnsi="宋体" w:hint="eastAsia"/>
          <w:sz w:val="28"/>
        </w:rPr>
        <w:t>■</w:t>
      </w:r>
      <w:r>
        <w:rPr>
          <w:rFonts w:ascii="仿宋_GB2312" w:eastAsia="仿宋_GB2312" w:hAnsi="仿宋" w:hint="eastAsia"/>
          <w:sz w:val="28"/>
        </w:rPr>
        <w:t>工程概算书</w:t>
      </w:r>
      <w:r>
        <w:rPr>
          <w:rFonts w:ascii="仿宋_GB2312" w:eastAsia="仿宋_GB2312" w:hAnsi="仿宋" w:hint="eastAsia"/>
          <w:sz w:val="28"/>
          <w:u w:val="single"/>
        </w:rPr>
        <w:t>五</w:t>
      </w:r>
      <w:r>
        <w:rPr>
          <w:rFonts w:ascii="仿宋_GB2312" w:eastAsia="仿宋_GB2312" w:hAnsi="仿宋" w:hint="eastAsia"/>
          <w:sz w:val="28"/>
        </w:rPr>
        <w:t>份；</w:t>
      </w:r>
    </w:p>
    <w:p w14:paraId="7CA7DDDA"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w:t>
      </w:r>
      <w:r>
        <w:rPr>
          <w:rFonts w:ascii="仿宋_GB2312" w:eastAsia="仿宋_GB2312" w:hAnsi="仿宋" w:hint="eastAsia"/>
          <w:sz w:val="28"/>
        </w:rPr>
        <w:t>概算分析报告书</w:t>
      </w:r>
      <w:r>
        <w:rPr>
          <w:rFonts w:ascii="仿宋_GB2312" w:eastAsia="仿宋_GB2312" w:hAnsi="仿宋" w:hint="eastAsia"/>
          <w:sz w:val="28"/>
          <w:u w:val="single"/>
        </w:rPr>
        <w:t>三</w:t>
      </w:r>
      <w:r>
        <w:rPr>
          <w:rFonts w:ascii="仿宋_GB2312" w:eastAsia="仿宋_GB2312" w:hAnsi="仿宋" w:hint="eastAsia"/>
          <w:sz w:val="28"/>
        </w:rPr>
        <w:t>份；</w:t>
      </w:r>
    </w:p>
    <w:bookmarkEnd w:id="1"/>
    <w:p w14:paraId="3893037D"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w:t>
      </w:r>
      <w:r>
        <w:rPr>
          <w:rFonts w:ascii="仿宋_GB2312" w:eastAsia="仿宋_GB2312" w:hAnsi="仿宋" w:hint="eastAsia"/>
          <w:sz w:val="28"/>
        </w:rPr>
        <w:t>工程预算书</w:t>
      </w:r>
      <w:r>
        <w:rPr>
          <w:rFonts w:ascii="仿宋_GB2312" w:eastAsia="仿宋_GB2312" w:hAnsi="仿宋" w:hint="eastAsia"/>
          <w:sz w:val="28"/>
          <w:u w:val="single"/>
        </w:rPr>
        <w:t>五</w:t>
      </w:r>
      <w:r>
        <w:rPr>
          <w:rFonts w:ascii="仿宋_GB2312" w:eastAsia="仿宋_GB2312" w:hAnsi="仿宋" w:hint="eastAsia"/>
          <w:sz w:val="28"/>
        </w:rPr>
        <w:t>份；</w:t>
      </w:r>
    </w:p>
    <w:p w14:paraId="1F4094C1"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lastRenderedPageBreak/>
        <w:t>■</w:t>
      </w:r>
      <w:r>
        <w:rPr>
          <w:rFonts w:ascii="仿宋_GB2312" w:eastAsia="仿宋_GB2312" w:hAnsi="仿宋" w:hint="eastAsia"/>
          <w:sz w:val="28"/>
        </w:rPr>
        <w:t>工程量计算底稿</w:t>
      </w:r>
      <w:r>
        <w:rPr>
          <w:rFonts w:ascii="仿宋_GB2312" w:eastAsia="仿宋_GB2312" w:hAnsi="仿宋" w:hint="eastAsia"/>
          <w:sz w:val="28"/>
          <w:u w:val="single"/>
        </w:rPr>
        <w:t>两</w:t>
      </w:r>
      <w:r>
        <w:rPr>
          <w:rFonts w:ascii="仿宋_GB2312" w:eastAsia="仿宋_GB2312" w:hAnsi="仿宋" w:hint="eastAsia"/>
          <w:sz w:val="28"/>
        </w:rPr>
        <w:t>份；</w:t>
      </w:r>
    </w:p>
    <w:p w14:paraId="11B6B530"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w:t>
      </w:r>
      <w:r>
        <w:rPr>
          <w:rFonts w:ascii="仿宋_GB2312" w:eastAsia="仿宋_GB2312" w:hAnsi="仿宋" w:hint="eastAsia"/>
          <w:sz w:val="28"/>
        </w:rPr>
        <w:t>工程量清单</w:t>
      </w:r>
      <w:r>
        <w:rPr>
          <w:rFonts w:ascii="仿宋_GB2312" w:eastAsia="仿宋_GB2312" w:hAnsi="仿宋" w:hint="eastAsia"/>
          <w:sz w:val="28"/>
          <w:u w:val="single"/>
        </w:rPr>
        <w:t>三</w:t>
      </w:r>
      <w:r>
        <w:rPr>
          <w:rFonts w:ascii="仿宋_GB2312" w:eastAsia="仿宋_GB2312" w:hAnsi="仿宋" w:hint="eastAsia"/>
          <w:sz w:val="28"/>
        </w:rPr>
        <w:t>份；</w:t>
      </w:r>
    </w:p>
    <w:p w14:paraId="59358945" w14:textId="3B655CBE"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w:t>
      </w:r>
      <w:r w:rsidR="00324438" w:rsidRPr="00324438">
        <w:rPr>
          <w:rFonts w:ascii="仿宋_GB2312" w:eastAsia="仿宋_GB2312" w:hAnsi="仿宋" w:hint="eastAsia"/>
          <w:sz w:val="28"/>
        </w:rPr>
        <w:t>招标控制价</w:t>
      </w:r>
      <w:r>
        <w:rPr>
          <w:rFonts w:ascii="仿宋_GB2312" w:eastAsia="仿宋_GB2312" w:hAnsi="仿宋" w:hint="eastAsia"/>
          <w:sz w:val="28"/>
          <w:u w:val="single"/>
        </w:rPr>
        <w:t>三</w:t>
      </w:r>
      <w:r>
        <w:rPr>
          <w:rFonts w:ascii="仿宋_GB2312" w:eastAsia="仿宋_GB2312" w:hAnsi="仿宋" w:hint="eastAsia"/>
          <w:sz w:val="28"/>
        </w:rPr>
        <w:t>份。</w:t>
      </w:r>
      <w:r w:rsidR="00324438" w:rsidRPr="00324438">
        <w:rPr>
          <w:rFonts w:ascii="仿宋_GB2312" w:eastAsia="仿宋_GB2312" w:hAnsi="仿宋" w:hint="eastAsia"/>
          <w:sz w:val="28"/>
        </w:rPr>
        <w:t>招标控制价</w:t>
      </w:r>
      <w:r>
        <w:rPr>
          <w:rFonts w:ascii="仿宋_GB2312" w:eastAsia="仿宋_GB2312" w:hAnsi="仿宋" w:hint="eastAsia"/>
          <w:sz w:val="28"/>
        </w:rPr>
        <w:t>应附项目综合单价分析表、措施项目分析表、主要材料数量及价格（参考价格）清单及定价依据、主要设备数量及价格（参考价格）清单及定价依据、标准工期计算书。</w:t>
      </w:r>
    </w:p>
    <w:p w14:paraId="668CC438" w14:textId="6CDD2EBC"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w:t>
      </w:r>
      <w:r w:rsidR="00324438" w:rsidRPr="00324438">
        <w:rPr>
          <w:rFonts w:ascii="仿宋_GB2312" w:eastAsia="仿宋_GB2312" w:hAnsi="仿宋" w:hint="eastAsia"/>
          <w:sz w:val="28"/>
        </w:rPr>
        <w:t>招标控制价</w:t>
      </w:r>
      <w:r>
        <w:rPr>
          <w:rFonts w:ascii="仿宋_GB2312" w:eastAsia="仿宋_GB2312" w:hAnsi="仿宋" w:hint="eastAsia"/>
          <w:sz w:val="28"/>
        </w:rPr>
        <w:t>分析报告书</w:t>
      </w:r>
      <w:r>
        <w:rPr>
          <w:rFonts w:ascii="仿宋_GB2312" w:eastAsia="仿宋_GB2312" w:hAnsi="仿宋" w:hint="eastAsia"/>
          <w:sz w:val="28"/>
          <w:u w:val="single"/>
        </w:rPr>
        <w:t>三</w:t>
      </w:r>
      <w:r>
        <w:rPr>
          <w:rFonts w:ascii="仿宋_GB2312" w:eastAsia="仿宋_GB2312" w:hAnsi="仿宋" w:hint="eastAsia"/>
          <w:sz w:val="28"/>
        </w:rPr>
        <w:t>份；</w:t>
      </w:r>
    </w:p>
    <w:p w14:paraId="6024F2D0"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w:t>
      </w:r>
      <w:r>
        <w:rPr>
          <w:rFonts w:ascii="仿宋_GB2312" w:eastAsia="仿宋_GB2312" w:hAnsi="仿宋" w:hint="eastAsia"/>
          <w:sz w:val="28"/>
        </w:rPr>
        <w:t>中标人商务标复核分析报告</w:t>
      </w:r>
      <w:r>
        <w:rPr>
          <w:rFonts w:ascii="仿宋_GB2312" w:eastAsia="仿宋_GB2312" w:hAnsi="仿宋" w:hint="eastAsia"/>
          <w:sz w:val="28"/>
          <w:u w:val="single"/>
        </w:rPr>
        <w:t>三</w:t>
      </w:r>
      <w:r>
        <w:rPr>
          <w:rFonts w:ascii="仿宋_GB2312" w:eastAsia="仿宋_GB2312" w:hAnsi="仿宋" w:hint="eastAsia"/>
          <w:sz w:val="28"/>
        </w:rPr>
        <w:t>份；</w:t>
      </w:r>
    </w:p>
    <w:p w14:paraId="78E0A3AB"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w:t>
      </w:r>
      <w:r>
        <w:rPr>
          <w:rFonts w:ascii="仿宋_GB2312" w:eastAsia="仿宋_GB2312" w:hAnsi="仿宋" w:hint="eastAsia"/>
          <w:sz w:val="28"/>
        </w:rPr>
        <w:t>暂定价及无信息价材料设备询价定价报告</w:t>
      </w:r>
      <w:r>
        <w:rPr>
          <w:rFonts w:ascii="仿宋_GB2312" w:eastAsia="仿宋_GB2312" w:hAnsi="仿宋" w:hint="eastAsia"/>
          <w:sz w:val="28"/>
          <w:u w:val="single"/>
        </w:rPr>
        <w:t>三</w:t>
      </w:r>
      <w:r>
        <w:rPr>
          <w:rFonts w:ascii="仿宋_GB2312" w:eastAsia="仿宋_GB2312" w:hAnsi="仿宋" w:hint="eastAsia"/>
          <w:sz w:val="28"/>
        </w:rPr>
        <w:t>份；</w:t>
      </w:r>
    </w:p>
    <w:p w14:paraId="59514C7E"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w:t>
      </w:r>
      <w:r>
        <w:rPr>
          <w:rFonts w:ascii="仿宋_GB2312" w:eastAsia="仿宋_GB2312" w:hAnsi="仿宋" w:hint="eastAsia"/>
          <w:sz w:val="28"/>
        </w:rPr>
        <w:t>工程变更及现场签证计量、计价报告</w:t>
      </w:r>
      <w:r>
        <w:rPr>
          <w:rFonts w:ascii="仿宋_GB2312" w:eastAsia="仿宋_GB2312" w:hAnsi="仿宋" w:hint="eastAsia"/>
          <w:sz w:val="28"/>
          <w:u w:val="single"/>
        </w:rPr>
        <w:t>三</w:t>
      </w:r>
      <w:r>
        <w:rPr>
          <w:rFonts w:ascii="仿宋_GB2312" w:eastAsia="仿宋_GB2312" w:hAnsi="仿宋" w:hint="eastAsia"/>
          <w:sz w:val="28"/>
        </w:rPr>
        <w:t>份；</w:t>
      </w:r>
    </w:p>
    <w:p w14:paraId="6DAB544C"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w:t>
      </w:r>
      <w:r>
        <w:rPr>
          <w:rFonts w:ascii="仿宋_GB2312" w:eastAsia="仿宋_GB2312" w:hAnsi="仿宋" w:hint="eastAsia"/>
          <w:sz w:val="28"/>
        </w:rPr>
        <w:t>工程结算书</w:t>
      </w:r>
      <w:r>
        <w:rPr>
          <w:rFonts w:ascii="仿宋_GB2312" w:eastAsia="仿宋_GB2312" w:hAnsi="仿宋" w:hint="eastAsia"/>
          <w:sz w:val="28"/>
          <w:u w:val="single"/>
        </w:rPr>
        <w:t>五</w:t>
      </w:r>
      <w:r>
        <w:rPr>
          <w:rFonts w:ascii="仿宋_GB2312" w:eastAsia="仿宋_GB2312" w:hAnsi="仿宋" w:hint="eastAsia"/>
          <w:sz w:val="28"/>
        </w:rPr>
        <w:t>份；</w:t>
      </w:r>
    </w:p>
    <w:p w14:paraId="5D86EA39"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w:t>
      </w:r>
      <w:r>
        <w:rPr>
          <w:rFonts w:ascii="仿宋_GB2312" w:eastAsia="仿宋_GB2312" w:hAnsi="仿宋" w:hint="eastAsia"/>
          <w:sz w:val="28"/>
        </w:rPr>
        <w:t>结算分析报告书</w:t>
      </w:r>
      <w:r>
        <w:rPr>
          <w:rFonts w:ascii="仿宋_GB2312" w:eastAsia="仿宋_GB2312" w:hAnsi="仿宋" w:hint="eastAsia"/>
          <w:sz w:val="28"/>
          <w:u w:val="single"/>
        </w:rPr>
        <w:t>三</w:t>
      </w:r>
      <w:r>
        <w:rPr>
          <w:rFonts w:ascii="仿宋_GB2312" w:eastAsia="仿宋_GB2312" w:hAnsi="仿宋" w:hint="eastAsia"/>
          <w:sz w:val="28"/>
        </w:rPr>
        <w:t>份；</w:t>
      </w:r>
    </w:p>
    <w:p w14:paraId="536FD81A"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宋体" w:hint="eastAsia"/>
          <w:sz w:val="28"/>
        </w:rPr>
        <w:t>■</w:t>
      </w:r>
      <w:r>
        <w:rPr>
          <w:rFonts w:ascii="仿宋_GB2312" w:eastAsia="仿宋_GB2312" w:hAnsi="仿宋" w:hint="eastAsia"/>
          <w:sz w:val="28"/>
        </w:rPr>
        <w:t>经济技术指标分析报告</w:t>
      </w:r>
      <w:r>
        <w:rPr>
          <w:rFonts w:ascii="仿宋_GB2312" w:eastAsia="仿宋_GB2312" w:hAnsi="仿宋" w:hint="eastAsia"/>
          <w:sz w:val="28"/>
          <w:u w:val="single"/>
        </w:rPr>
        <w:t>三</w:t>
      </w:r>
      <w:r>
        <w:rPr>
          <w:rFonts w:ascii="仿宋_GB2312" w:eastAsia="仿宋_GB2312" w:hAnsi="仿宋" w:hint="eastAsia"/>
          <w:sz w:val="28"/>
        </w:rPr>
        <w:t>份。</w:t>
      </w:r>
    </w:p>
    <w:p w14:paraId="085A7127"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仿宋" w:hint="eastAsia"/>
          <w:sz w:val="28"/>
        </w:rPr>
        <w:t>以上文件均应提供电脑软盘或光盘各</w:t>
      </w:r>
      <w:r>
        <w:rPr>
          <w:rFonts w:ascii="仿宋_GB2312" w:eastAsia="仿宋_GB2312" w:hAnsi="仿宋" w:hint="eastAsia"/>
          <w:sz w:val="28"/>
          <w:u w:val="single"/>
        </w:rPr>
        <w:t>两</w:t>
      </w:r>
      <w:r>
        <w:rPr>
          <w:rFonts w:ascii="仿宋_GB2312" w:eastAsia="仿宋_GB2312" w:hAnsi="仿宋" w:hint="eastAsia"/>
          <w:sz w:val="28"/>
        </w:rPr>
        <w:t>张。</w:t>
      </w:r>
    </w:p>
    <w:p w14:paraId="1A44D599" w14:textId="77777777" w:rsidR="0065548C" w:rsidRDefault="00000000">
      <w:pPr>
        <w:spacing w:line="360" w:lineRule="auto"/>
        <w:ind w:firstLineChars="200" w:firstLine="560"/>
        <w:rPr>
          <w:rFonts w:ascii="仿宋_GB2312" w:eastAsia="仿宋_GB2312" w:hAnsi="仿宋" w:hint="eastAsia"/>
          <w:sz w:val="28"/>
        </w:rPr>
      </w:pPr>
      <w:r>
        <w:rPr>
          <w:rFonts w:ascii="仿宋_GB2312" w:eastAsia="仿宋_GB2312" w:hAnsi="仿宋" w:hint="eastAsia"/>
          <w:sz w:val="28"/>
        </w:rPr>
        <w:t>备注：以上为全过程造价咨询任务书，对于政府代建项目的预结算审核，应满足政府投资项目要求。对于自有建设项目的预结算审核，应满足我司相关要求，具体视项目而定。</w:t>
      </w:r>
    </w:p>
    <w:bookmarkEnd w:id="2"/>
    <w:p w14:paraId="5803A488" w14:textId="77777777" w:rsidR="0065548C" w:rsidRDefault="0065548C">
      <w:pPr>
        <w:spacing w:line="360" w:lineRule="auto"/>
        <w:ind w:firstLineChars="200" w:firstLine="560"/>
        <w:rPr>
          <w:rFonts w:ascii="仿宋_GB2312" w:eastAsia="仿宋_GB2312" w:hAnsi="仿宋" w:hint="eastAsia"/>
          <w:sz w:val="28"/>
        </w:rPr>
      </w:pPr>
    </w:p>
    <w:sectPr w:rsidR="0065548C">
      <w:footerReference w:type="default" r:id="rId7"/>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48463" w14:textId="77777777" w:rsidR="0064016D" w:rsidRDefault="0064016D">
      <w:r>
        <w:separator/>
      </w:r>
    </w:p>
  </w:endnote>
  <w:endnote w:type="continuationSeparator" w:id="0">
    <w:p w14:paraId="60158E4E" w14:textId="77777777" w:rsidR="0064016D" w:rsidRDefault="0064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ˎ̥">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方正小标宋简体">
    <w:panose1 w:val="02000000000000000000"/>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89327" w14:textId="1B2DDB44" w:rsidR="0065548C" w:rsidRDefault="0065548C">
    <w:pPr>
      <w:pStyle w:val="af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BB91F" w14:textId="77777777" w:rsidR="0064016D" w:rsidRDefault="0064016D">
      <w:r>
        <w:separator/>
      </w:r>
    </w:p>
  </w:footnote>
  <w:footnote w:type="continuationSeparator" w:id="0">
    <w:p w14:paraId="3B03A0F3" w14:textId="77777777" w:rsidR="0064016D" w:rsidRDefault="006401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mMzODMzOTFjMmZlMWFjMDg3Y2M2NTA2MjBmZTMzYmQifQ=="/>
  </w:docVars>
  <w:rsids>
    <w:rsidRoot w:val="000D2A68"/>
    <w:rsid w:val="00012782"/>
    <w:rsid w:val="00017647"/>
    <w:rsid w:val="00027591"/>
    <w:rsid w:val="0003098E"/>
    <w:rsid w:val="000544ED"/>
    <w:rsid w:val="00062EAA"/>
    <w:rsid w:val="00063A78"/>
    <w:rsid w:val="00071816"/>
    <w:rsid w:val="000A5EDC"/>
    <w:rsid w:val="000B6DBC"/>
    <w:rsid w:val="000C2F2D"/>
    <w:rsid w:val="000D2A68"/>
    <w:rsid w:val="000F72D0"/>
    <w:rsid w:val="001076DA"/>
    <w:rsid w:val="001267F0"/>
    <w:rsid w:val="00135A52"/>
    <w:rsid w:val="00153B69"/>
    <w:rsid w:val="00155DEE"/>
    <w:rsid w:val="00174337"/>
    <w:rsid w:val="0017607A"/>
    <w:rsid w:val="00193D68"/>
    <w:rsid w:val="001A44A5"/>
    <w:rsid w:val="001B0548"/>
    <w:rsid w:val="001C2AB0"/>
    <w:rsid w:val="001D2A07"/>
    <w:rsid w:val="002832FE"/>
    <w:rsid w:val="0029479E"/>
    <w:rsid w:val="002A762B"/>
    <w:rsid w:val="002B09A0"/>
    <w:rsid w:val="002D65AA"/>
    <w:rsid w:val="002F1E6D"/>
    <w:rsid w:val="00302DC7"/>
    <w:rsid w:val="00324438"/>
    <w:rsid w:val="003404A2"/>
    <w:rsid w:val="0036396F"/>
    <w:rsid w:val="00365C5D"/>
    <w:rsid w:val="00385C6B"/>
    <w:rsid w:val="003D4EF0"/>
    <w:rsid w:val="003D7A58"/>
    <w:rsid w:val="003F02BE"/>
    <w:rsid w:val="00420D93"/>
    <w:rsid w:val="00425A10"/>
    <w:rsid w:val="00473062"/>
    <w:rsid w:val="004A05F6"/>
    <w:rsid w:val="004B7685"/>
    <w:rsid w:val="004C3724"/>
    <w:rsid w:val="004C7D0F"/>
    <w:rsid w:val="004E259E"/>
    <w:rsid w:val="004F1601"/>
    <w:rsid w:val="0050504B"/>
    <w:rsid w:val="00505DD1"/>
    <w:rsid w:val="00510FA7"/>
    <w:rsid w:val="005115D9"/>
    <w:rsid w:val="005118F2"/>
    <w:rsid w:val="00525874"/>
    <w:rsid w:val="00526262"/>
    <w:rsid w:val="0052701A"/>
    <w:rsid w:val="00536F86"/>
    <w:rsid w:val="00540308"/>
    <w:rsid w:val="0055528D"/>
    <w:rsid w:val="005574F9"/>
    <w:rsid w:val="00561EED"/>
    <w:rsid w:val="00566949"/>
    <w:rsid w:val="00575CA4"/>
    <w:rsid w:val="00580253"/>
    <w:rsid w:val="00587C61"/>
    <w:rsid w:val="00596AA0"/>
    <w:rsid w:val="005B4FC5"/>
    <w:rsid w:val="005C54B4"/>
    <w:rsid w:val="005C6967"/>
    <w:rsid w:val="005D615D"/>
    <w:rsid w:val="005E3087"/>
    <w:rsid w:val="005F74B1"/>
    <w:rsid w:val="00637235"/>
    <w:rsid w:val="0063749A"/>
    <w:rsid w:val="0064016D"/>
    <w:rsid w:val="00650B18"/>
    <w:rsid w:val="0065548C"/>
    <w:rsid w:val="00665D1A"/>
    <w:rsid w:val="00665DF1"/>
    <w:rsid w:val="0066770B"/>
    <w:rsid w:val="00670EDF"/>
    <w:rsid w:val="00681F4C"/>
    <w:rsid w:val="0068416B"/>
    <w:rsid w:val="00684B90"/>
    <w:rsid w:val="00685D76"/>
    <w:rsid w:val="006900D4"/>
    <w:rsid w:val="006A23FF"/>
    <w:rsid w:val="006A2A26"/>
    <w:rsid w:val="006A4AF1"/>
    <w:rsid w:val="006A4D02"/>
    <w:rsid w:val="006A7292"/>
    <w:rsid w:val="006B0E97"/>
    <w:rsid w:val="006C4ACB"/>
    <w:rsid w:val="006E1B63"/>
    <w:rsid w:val="006F46DE"/>
    <w:rsid w:val="0071416B"/>
    <w:rsid w:val="007369FD"/>
    <w:rsid w:val="00746EF3"/>
    <w:rsid w:val="00753CB1"/>
    <w:rsid w:val="007715C5"/>
    <w:rsid w:val="007748E4"/>
    <w:rsid w:val="007B1E81"/>
    <w:rsid w:val="007C05E0"/>
    <w:rsid w:val="007E11E5"/>
    <w:rsid w:val="007E2B66"/>
    <w:rsid w:val="007F2843"/>
    <w:rsid w:val="007F557B"/>
    <w:rsid w:val="00806D70"/>
    <w:rsid w:val="00811999"/>
    <w:rsid w:val="008172AB"/>
    <w:rsid w:val="00822106"/>
    <w:rsid w:val="008228D9"/>
    <w:rsid w:val="00824698"/>
    <w:rsid w:val="00832507"/>
    <w:rsid w:val="008477F0"/>
    <w:rsid w:val="00852B58"/>
    <w:rsid w:val="008624E4"/>
    <w:rsid w:val="00863F15"/>
    <w:rsid w:val="00867394"/>
    <w:rsid w:val="00870549"/>
    <w:rsid w:val="00872B19"/>
    <w:rsid w:val="00886BF6"/>
    <w:rsid w:val="008A194E"/>
    <w:rsid w:val="008A4329"/>
    <w:rsid w:val="008B040B"/>
    <w:rsid w:val="008B7BA9"/>
    <w:rsid w:val="008C146A"/>
    <w:rsid w:val="008D20BE"/>
    <w:rsid w:val="008E7060"/>
    <w:rsid w:val="009020AF"/>
    <w:rsid w:val="00905498"/>
    <w:rsid w:val="00910228"/>
    <w:rsid w:val="00925971"/>
    <w:rsid w:val="00925DAA"/>
    <w:rsid w:val="0097445A"/>
    <w:rsid w:val="00997917"/>
    <w:rsid w:val="009B4DA1"/>
    <w:rsid w:val="009C130E"/>
    <w:rsid w:val="009D46F4"/>
    <w:rsid w:val="009D4C69"/>
    <w:rsid w:val="009E7877"/>
    <w:rsid w:val="009E7A92"/>
    <w:rsid w:val="009F0066"/>
    <w:rsid w:val="009F3E39"/>
    <w:rsid w:val="009F701C"/>
    <w:rsid w:val="00A00E38"/>
    <w:rsid w:val="00A32D67"/>
    <w:rsid w:val="00A35AB3"/>
    <w:rsid w:val="00A528D3"/>
    <w:rsid w:val="00A56B14"/>
    <w:rsid w:val="00A571D1"/>
    <w:rsid w:val="00A96095"/>
    <w:rsid w:val="00AA0592"/>
    <w:rsid w:val="00AB5BFC"/>
    <w:rsid w:val="00AB7BE4"/>
    <w:rsid w:val="00AC20D3"/>
    <w:rsid w:val="00B02870"/>
    <w:rsid w:val="00B07DDF"/>
    <w:rsid w:val="00B2223A"/>
    <w:rsid w:val="00B45882"/>
    <w:rsid w:val="00B4704A"/>
    <w:rsid w:val="00B531A6"/>
    <w:rsid w:val="00B54274"/>
    <w:rsid w:val="00B55DE7"/>
    <w:rsid w:val="00B66523"/>
    <w:rsid w:val="00B70C37"/>
    <w:rsid w:val="00B73D28"/>
    <w:rsid w:val="00B77C35"/>
    <w:rsid w:val="00B8034E"/>
    <w:rsid w:val="00B90040"/>
    <w:rsid w:val="00B91761"/>
    <w:rsid w:val="00B97D30"/>
    <w:rsid w:val="00BA2ACB"/>
    <w:rsid w:val="00BA7D6A"/>
    <w:rsid w:val="00BC54E3"/>
    <w:rsid w:val="00BC60CD"/>
    <w:rsid w:val="00BD13C9"/>
    <w:rsid w:val="00BD6DEB"/>
    <w:rsid w:val="00BE3A58"/>
    <w:rsid w:val="00BE6BA0"/>
    <w:rsid w:val="00C07F73"/>
    <w:rsid w:val="00C153FA"/>
    <w:rsid w:val="00C1762F"/>
    <w:rsid w:val="00C221A5"/>
    <w:rsid w:val="00C341BD"/>
    <w:rsid w:val="00C3475B"/>
    <w:rsid w:val="00C64DA2"/>
    <w:rsid w:val="00C85317"/>
    <w:rsid w:val="00C86AFB"/>
    <w:rsid w:val="00CA0D97"/>
    <w:rsid w:val="00CA3750"/>
    <w:rsid w:val="00CC2F08"/>
    <w:rsid w:val="00CD32D1"/>
    <w:rsid w:val="00CF4E91"/>
    <w:rsid w:val="00D051BA"/>
    <w:rsid w:val="00D15AF9"/>
    <w:rsid w:val="00D2525E"/>
    <w:rsid w:val="00D42A8B"/>
    <w:rsid w:val="00D5591C"/>
    <w:rsid w:val="00D70252"/>
    <w:rsid w:val="00D77030"/>
    <w:rsid w:val="00D80C0D"/>
    <w:rsid w:val="00D82692"/>
    <w:rsid w:val="00D86313"/>
    <w:rsid w:val="00DA2698"/>
    <w:rsid w:val="00DB54EC"/>
    <w:rsid w:val="00DC0FB6"/>
    <w:rsid w:val="00DC4BFC"/>
    <w:rsid w:val="00DE50BD"/>
    <w:rsid w:val="00DE73BC"/>
    <w:rsid w:val="00DF0C3F"/>
    <w:rsid w:val="00E00FBD"/>
    <w:rsid w:val="00E13F5B"/>
    <w:rsid w:val="00E21ADE"/>
    <w:rsid w:val="00E45A1F"/>
    <w:rsid w:val="00E53EAA"/>
    <w:rsid w:val="00E9353C"/>
    <w:rsid w:val="00E97BED"/>
    <w:rsid w:val="00EB2926"/>
    <w:rsid w:val="00ED637E"/>
    <w:rsid w:val="00EE3574"/>
    <w:rsid w:val="00F34677"/>
    <w:rsid w:val="00F37FA5"/>
    <w:rsid w:val="00F40046"/>
    <w:rsid w:val="00F6350C"/>
    <w:rsid w:val="00F70934"/>
    <w:rsid w:val="00F73DF9"/>
    <w:rsid w:val="00F77F8F"/>
    <w:rsid w:val="00F94295"/>
    <w:rsid w:val="00F94420"/>
    <w:rsid w:val="00F9695A"/>
    <w:rsid w:val="00FD6E50"/>
    <w:rsid w:val="17A201B8"/>
    <w:rsid w:val="1D7A45EE"/>
    <w:rsid w:val="1D894218"/>
    <w:rsid w:val="2CEE3D53"/>
    <w:rsid w:val="452C2EA3"/>
    <w:rsid w:val="47560F0F"/>
    <w:rsid w:val="4CFF0873"/>
    <w:rsid w:val="4DF46B65"/>
    <w:rsid w:val="51F62CAB"/>
    <w:rsid w:val="62FA01AB"/>
    <w:rsid w:val="6A607E87"/>
    <w:rsid w:val="791E4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3D30B8"/>
  <w15:docId w15:val="{24BCCED9-4FF1-4000-A2CC-B83670EEE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lsdException w:name="index 4" w:semiHidden="1" w:qFormat="1"/>
    <w:lsdException w:name="index 5" w:semiHidden="1" w:qFormat="1"/>
    <w:lsdException w:name="index 6" w:semiHidden="1" w:qFormat="1"/>
    <w:lsdException w:name="index 7" w:semiHidden="1"/>
    <w:lsdException w:name="index 8" w:semiHidden="1" w:qFormat="1"/>
    <w:lsdException w:name="index 9" w:semiHidden="1" w:qFormat="1"/>
    <w:lsdException w:name="toc 1" w:qFormat="1"/>
    <w:lsdException w:name="toc 3" w:qFormat="1"/>
    <w:lsdException w:name="toc 4" w:qFormat="1"/>
    <w:lsdException w:name="toc 5" w:semiHidden="1" w:qFormat="1"/>
    <w:lsdException w:name="toc 6" w:semiHidden="1"/>
    <w:lsdException w:name="toc 7" w:semiHidden="1" w:qFormat="1"/>
    <w:lsdException w:name="toc 8" w:semiHidden="1"/>
    <w:lsdException w:name="toc 9" w:semiHidden="1" w:qFormat="1"/>
    <w:lsdException w:name="Normal Indent" w:semiHidden="1" w:uiPriority="99" w:unhideWhenUsed="1"/>
    <w:lsdException w:name="footnote text" w:semiHidden="1"/>
    <w:lsdException w:name="annotation text" w:uiPriority="99" w:unhideWhenUsed="1" w:qFormat="1"/>
    <w:lsdException w:name="header" w:unhideWhenUsed="1"/>
    <w:lsdException w:name="footer" w:unhideWhenUsed="1"/>
    <w:lsdException w:name="index heading" w:semiHidden="1"/>
    <w:lsdException w:name="caption" w:semiHidden="1" w:uiPriority="35" w:unhideWhenUsed="1" w:qFormat="1"/>
    <w:lsdException w:name="table of figures" w:semiHidden="1"/>
    <w:lsdException w:name="envelope address" w:semiHidden="1" w:qFormat="1"/>
    <w:lsdException w:name="envelope return" w:semiHidden="1" w:qFormat="1"/>
    <w:lsdException w:name="footnote reference" w:semiHidden="1" w:qFormat="1"/>
    <w:lsdException w:name="annotation reference" w:uiPriority="99"/>
    <w:lsdException w:name="line number" w:semiHidden="1" w:qFormat="1"/>
    <w:lsdException w:name="page number" w:semiHidden="1" w:uiPriority="99" w:unhideWhenUsed="1"/>
    <w:lsdException w:name="endnote reference" w:semiHidden="1" w:qFormat="1"/>
    <w:lsdException w:name="endnote text" w:semiHidden="1" w:qFormat="1"/>
    <w:lsdException w:name="table of authorities" w:semiHidden="1" w:uiPriority="99" w:unhideWhenUsed="1"/>
    <w:lsdException w:name="macro" w:semiHidden="1" w:uiPriority="99" w:unhideWhenUsed="1"/>
    <w:lsdException w:name="toa heading" w:semiHidden="1" w:qFormat="1"/>
    <w:lsdException w:name="List" w:semiHidden="1"/>
    <w:lsdException w:name="List Bullet" w:semiHidden="1" w:qFormat="1"/>
    <w:lsdException w:name="List Number" w:semiHidden="1" w:qFormat="1"/>
    <w:lsdException w:name="List 2" w:semiHidden="1" w:qFormat="1"/>
    <w:lsdException w:name="List 3" w:semiHidden="1" w:qFormat="1"/>
    <w:lsdException w:name="List 4" w:semiHidden="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lsdException w:name="List Number 5" w:semiHidden="1"/>
    <w:lsdException w:name="Title" w:uiPriority="10" w:qFormat="1"/>
    <w:lsdException w:name="Closing" w:semiHidden="1" w:qFormat="1"/>
    <w:lsdException w:name="Signature" w:semiHidden="1" w:qFormat="1"/>
    <w:lsdException w:name="Default Paragraph Font" w:semiHidden="1" w:uiPriority="1" w:unhideWhenUsed="1" w:qFormat="1"/>
    <w:lsdException w:name="Body Text" w:semiHidden="1" w:uiPriority="99" w:unhideWhenUsed="1" w:qFormat="1"/>
    <w:lsdException w:name="Body Text Indent" w:uiPriority="99" w:unhideWhenUsed="1" w:qFormat="1"/>
    <w:lsdException w:name="List Continue" w:semiHidden="1" w:qFormat="1"/>
    <w:lsdException w:name="List Continue 2" w:semiHidden="1" w:qFormat="1"/>
    <w:lsdException w:name="List Continue 3" w:semiHidden="1" w:qFormat="1"/>
    <w:lsdException w:name="List Continue 4" w:semiHidden="1"/>
    <w:lsdException w:name="List Continue 5" w:semiHidden="1"/>
    <w:lsdException w:name="Message Header" w:semiHidden="1" w:qFormat="1"/>
    <w:lsdException w:name="Subtitle" w:uiPriority="11" w:qFormat="1"/>
    <w:lsdException w:name="Salutation" w:semiHidden="1" w:qFormat="1"/>
    <w:lsdException w:name="Date" w:semiHidden="1" w:unhideWhenUsed="1" w:qFormat="1"/>
    <w:lsdException w:name="Body Text First Indent" w:semiHidden="1" w:qFormat="1"/>
    <w:lsdException w:name="Body Text First Indent 2" w:semiHidden="1" w:qFormat="1"/>
    <w:lsdException w:name="Note Heading" w:semiHidden="1" w:qFormat="1"/>
    <w:lsdException w:name="Body Text 2" w:semiHidden="1" w:uiPriority="99" w:unhideWhenUsed="1"/>
    <w:lsdException w:name="Body Text 3" w:semiHidden="1" w:qFormat="1"/>
    <w:lsdException w:name="Body Text Indent 2" w:uiPriority="99"/>
    <w:lsdException w:name="Body Text Indent 3" w:semiHidden="1" w:uiPriority="99" w:unhideWhenUsed="1"/>
    <w:lsdException w:name="Block Text" w:semiHidden="1" w:qFormat="1"/>
    <w:lsdException w:name="Hyperlink" w:semiHidden="1" w:uiPriority="99" w:unhideWhenUsed="1"/>
    <w:lsdException w:name="FollowedHyperlink" w:uiPriority="99" w:unhideWhenUsed="1" w:qFormat="1"/>
    <w:lsdException w:name="Strong" w:uiPriority="22" w:qFormat="1"/>
    <w:lsdException w:name="Emphasis" w:uiPriority="20" w:qFormat="1"/>
    <w:lsdException w:name="Document Map" w:qFormat="1"/>
    <w:lsdException w:name="Plain Text" w:unhideWhenUsed="1" w:qFormat="1"/>
    <w:lsdException w:name="E-mail Signature" w:semiHidden="1" w:qFormat="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lsdException w:name="Table List 1" w:semiHidden="1" w:unhideWhenUsed="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lsdException w:name="Table Web 2" w:semiHidden="1" w:unhideWhenUsed="1" w:qFormat="1"/>
    <w:lsdException w:name="Table Web 3" w:semiHidden="1" w:unhideWhenUsed="1" w:qFormat="1"/>
    <w:lsdException w:name="Balloon Text" w:uiPriority="99" w:qFormat="1"/>
    <w:lsdException w:name="Table Grid"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0"/>
    <w:qFormat/>
    <w:pPr>
      <w:jc w:val="center"/>
      <w:outlineLvl w:val="0"/>
    </w:pPr>
    <w:rPr>
      <w:b/>
      <w:kern w:val="0"/>
      <w:sz w:val="32"/>
    </w:rPr>
  </w:style>
  <w:style w:type="paragraph" w:styleId="2">
    <w:name w:val="heading 2"/>
    <w:basedOn w:val="a"/>
    <w:next w:val="a"/>
    <w:link w:val="20"/>
    <w:uiPriority w:val="9"/>
    <w:qFormat/>
    <w:pPr>
      <w:spacing w:before="240" w:after="240" w:line="480" w:lineRule="auto"/>
      <w:jc w:val="center"/>
      <w:outlineLvl w:val="1"/>
    </w:pPr>
    <w:rPr>
      <w:b/>
      <w:kern w:val="0"/>
      <w:sz w:val="28"/>
    </w:rPr>
  </w:style>
  <w:style w:type="paragraph" w:styleId="3">
    <w:name w:val="heading 3"/>
    <w:basedOn w:val="a"/>
    <w:next w:val="a"/>
    <w:link w:val="30"/>
    <w:qFormat/>
    <w:pPr>
      <w:spacing w:before="240" w:after="240"/>
      <w:ind w:left="720" w:hanging="432"/>
      <w:outlineLvl w:val="2"/>
    </w:pPr>
    <w:rPr>
      <w:b/>
      <w:kern w:val="0"/>
      <w:sz w:val="24"/>
    </w:rPr>
  </w:style>
  <w:style w:type="paragraph" w:styleId="4">
    <w:name w:val="heading 4"/>
    <w:basedOn w:val="a"/>
    <w:next w:val="a"/>
    <w:link w:val="40"/>
    <w:qFormat/>
    <w:pPr>
      <w:spacing w:before="120" w:after="120"/>
      <w:ind w:left="864" w:hanging="144"/>
      <w:outlineLvl w:val="3"/>
    </w:pPr>
    <w:rPr>
      <w:b/>
      <w:kern w:val="0"/>
      <w:sz w:val="22"/>
    </w:rPr>
  </w:style>
  <w:style w:type="paragraph" w:styleId="5">
    <w:name w:val="heading 5"/>
    <w:basedOn w:val="a"/>
    <w:next w:val="a"/>
    <w:link w:val="50"/>
    <w:qFormat/>
    <w:pPr>
      <w:ind w:left="1008" w:hanging="432"/>
      <w:outlineLvl w:val="4"/>
    </w:pPr>
    <w:rPr>
      <w:kern w:val="0"/>
      <w:sz w:val="20"/>
    </w:rPr>
  </w:style>
  <w:style w:type="paragraph" w:styleId="6">
    <w:name w:val="heading 6"/>
    <w:basedOn w:val="a"/>
    <w:next w:val="a"/>
    <w:link w:val="60"/>
    <w:qFormat/>
    <w:pPr>
      <w:ind w:left="1152" w:hanging="432"/>
      <w:outlineLvl w:val="5"/>
    </w:pPr>
    <w:rPr>
      <w:kern w:val="0"/>
      <w:sz w:val="20"/>
    </w:rPr>
  </w:style>
  <w:style w:type="paragraph" w:styleId="7">
    <w:name w:val="heading 7"/>
    <w:basedOn w:val="a"/>
    <w:next w:val="a"/>
    <w:link w:val="70"/>
    <w:qFormat/>
    <w:pPr>
      <w:ind w:left="1296" w:hanging="288"/>
      <w:outlineLvl w:val="6"/>
    </w:pPr>
    <w:rPr>
      <w:kern w:val="0"/>
      <w:sz w:val="20"/>
    </w:rPr>
  </w:style>
  <w:style w:type="paragraph" w:styleId="8">
    <w:name w:val="heading 8"/>
    <w:basedOn w:val="a"/>
    <w:next w:val="a"/>
    <w:link w:val="80"/>
    <w:qFormat/>
    <w:pPr>
      <w:ind w:left="1440" w:hanging="432"/>
      <w:outlineLvl w:val="7"/>
    </w:pPr>
    <w:rPr>
      <w:kern w:val="0"/>
      <w:sz w:val="20"/>
    </w:rPr>
  </w:style>
  <w:style w:type="paragraph" w:styleId="9">
    <w:name w:val="heading 9"/>
    <w:basedOn w:val="a"/>
    <w:next w:val="a"/>
    <w:link w:val="90"/>
    <w:qFormat/>
    <w:pPr>
      <w:ind w:left="1584" w:hanging="144"/>
      <w:outlineLvl w:val="8"/>
    </w:pPr>
    <w:rPr>
      <w:kern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qFormat/>
    <w:pPr>
      <w:ind w:leftChars="400" w:left="100" w:hangingChars="200" w:hanging="200"/>
    </w:pPr>
    <w:rPr>
      <w:szCs w:val="24"/>
    </w:rPr>
  </w:style>
  <w:style w:type="paragraph" w:styleId="TOC7">
    <w:name w:val="toc 7"/>
    <w:basedOn w:val="a"/>
    <w:next w:val="a"/>
    <w:semiHidden/>
    <w:qFormat/>
    <w:pPr>
      <w:ind w:left="1260"/>
      <w:jc w:val="left"/>
    </w:pPr>
    <w:rPr>
      <w:sz w:val="18"/>
      <w:szCs w:val="18"/>
    </w:rPr>
  </w:style>
  <w:style w:type="paragraph" w:styleId="21">
    <w:name w:val="List Number 2"/>
    <w:basedOn w:val="a"/>
    <w:semiHidden/>
    <w:qFormat/>
    <w:pPr>
      <w:tabs>
        <w:tab w:val="left" w:pos="780"/>
      </w:tabs>
      <w:ind w:left="780" w:hanging="360"/>
    </w:pPr>
    <w:rPr>
      <w:szCs w:val="24"/>
    </w:rPr>
  </w:style>
  <w:style w:type="paragraph" w:styleId="a3">
    <w:name w:val="Note Heading"/>
    <w:basedOn w:val="a"/>
    <w:next w:val="a"/>
    <w:link w:val="a4"/>
    <w:semiHidden/>
    <w:qFormat/>
    <w:pPr>
      <w:jc w:val="center"/>
    </w:pPr>
    <w:rPr>
      <w:szCs w:val="24"/>
    </w:rPr>
  </w:style>
  <w:style w:type="paragraph" w:styleId="41">
    <w:name w:val="List Bullet 4"/>
    <w:basedOn w:val="a"/>
    <w:semiHidden/>
    <w:qFormat/>
    <w:pPr>
      <w:tabs>
        <w:tab w:val="left" w:pos="1620"/>
      </w:tabs>
      <w:ind w:left="1620" w:hanging="360"/>
    </w:pPr>
    <w:rPr>
      <w:szCs w:val="24"/>
    </w:rPr>
  </w:style>
  <w:style w:type="paragraph" w:styleId="81">
    <w:name w:val="index 8"/>
    <w:basedOn w:val="a"/>
    <w:next w:val="a"/>
    <w:semiHidden/>
    <w:qFormat/>
    <w:pPr>
      <w:ind w:left="1680" w:hanging="210"/>
      <w:jc w:val="left"/>
    </w:pPr>
    <w:rPr>
      <w:sz w:val="20"/>
    </w:rPr>
  </w:style>
  <w:style w:type="paragraph" w:styleId="a5">
    <w:name w:val="E-mail Signature"/>
    <w:basedOn w:val="a"/>
    <w:link w:val="a6"/>
    <w:semiHidden/>
    <w:qFormat/>
    <w:rPr>
      <w:szCs w:val="24"/>
    </w:rPr>
  </w:style>
  <w:style w:type="paragraph" w:styleId="a7">
    <w:name w:val="List Number"/>
    <w:basedOn w:val="a"/>
    <w:semiHidden/>
    <w:qFormat/>
    <w:pPr>
      <w:tabs>
        <w:tab w:val="left" w:pos="360"/>
      </w:tabs>
      <w:ind w:left="360" w:hanging="360"/>
    </w:pPr>
    <w:rPr>
      <w:szCs w:val="24"/>
    </w:rPr>
  </w:style>
  <w:style w:type="paragraph" w:styleId="51">
    <w:name w:val="index 5"/>
    <w:basedOn w:val="a"/>
    <w:next w:val="a"/>
    <w:semiHidden/>
    <w:qFormat/>
    <w:pPr>
      <w:ind w:left="1050" w:hanging="210"/>
      <w:jc w:val="left"/>
    </w:pPr>
    <w:rPr>
      <w:sz w:val="20"/>
    </w:rPr>
  </w:style>
  <w:style w:type="paragraph" w:styleId="a8">
    <w:name w:val="List Bullet"/>
    <w:basedOn w:val="a"/>
    <w:semiHidden/>
    <w:qFormat/>
    <w:pPr>
      <w:tabs>
        <w:tab w:val="left" w:pos="360"/>
      </w:tabs>
      <w:ind w:left="360" w:hanging="360"/>
    </w:pPr>
    <w:rPr>
      <w:szCs w:val="24"/>
    </w:rPr>
  </w:style>
  <w:style w:type="paragraph" w:styleId="a9">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a">
    <w:name w:val="Document Map"/>
    <w:basedOn w:val="a"/>
    <w:link w:val="ab"/>
    <w:qFormat/>
    <w:pPr>
      <w:shd w:val="clear" w:color="auto" w:fill="000080"/>
    </w:pPr>
  </w:style>
  <w:style w:type="paragraph" w:styleId="ac">
    <w:name w:val="toa heading"/>
    <w:basedOn w:val="a"/>
    <w:next w:val="a"/>
    <w:semiHidden/>
    <w:qFormat/>
    <w:pPr>
      <w:autoSpaceDE w:val="0"/>
      <w:autoSpaceDN w:val="0"/>
      <w:adjustRightInd w:val="0"/>
      <w:spacing w:before="120" w:after="60" w:line="360" w:lineRule="auto"/>
      <w:ind w:right="-425"/>
    </w:pPr>
    <w:rPr>
      <w:rFonts w:ascii="Arial" w:hAnsi="Arial"/>
      <w:color w:val="000000"/>
      <w:sz w:val="24"/>
    </w:rPr>
  </w:style>
  <w:style w:type="paragraph" w:styleId="ad">
    <w:name w:val="annotation text"/>
    <w:basedOn w:val="a"/>
    <w:link w:val="ae"/>
    <w:uiPriority w:val="99"/>
    <w:unhideWhenUsed/>
    <w:qFormat/>
    <w:pPr>
      <w:jc w:val="left"/>
    </w:pPr>
  </w:style>
  <w:style w:type="paragraph" w:styleId="61">
    <w:name w:val="index 6"/>
    <w:basedOn w:val="a"/>
    <w:next w:val="a"/>
    <w:semiHidden/>
    <w:qFormat/>
    <w:pPr>
      <w:ind w:left="1260" w:hanging="210"/>
      <w:jc w:val="left"/>
    </w:pPr>
    <w:rPr>
      <w:sz w:val="20"/>
    </w:rPr>
  </w:style>
  <w:style w:type="paragraph" w:styleId="af">
    <w:name w:val="Salutation"/>
    <w:basedOn w:val="a"/>
    <w:next w:val="a"/>
    <w:link w:val="af0"/>
    <w:semiHidden/>
    <w:qFormat/>
    <w:rPr>
      <w:szCs w:val="24"/>
    </w:rPr>
  </w:style>
  <w:style w:type="paragraph" w:styleId="32">
    <w:name w:val="Body Text 3"/>
    <w:basedOn w:val="a"/>
    <w:link w:val="33"/>
    <w:semiHidden/>
    <w:qFormat/>
    <w:pPr>
      <w:spacing w:after="120"/>
    </w:pPr>
    <w:rPr>
      <w:sz w:val="16"/>
      <w:szCs w:val="16"/>
    </w:rPr>
  </w:style>
  <w:style w:type="paragraph" w:styleId="af1">
    <w:name w:val="Closing"/>
    <w:basedOn w:val="a"/>
    <w:link w:val="af2"/>
    <w:semiHidden/>
    <w:qFormat/>
    <w:pPr>
      <w:ind w:leftChars="2100" w:left="100"/>
    </w:pPr>
    <w:rPr>
      <w:szCs w:val="24"/>
    </w:rPr>
  </w:style>
  <w:style w:type="paragraph" w:styleId="34">
    <w:name w:val="List Bullet 3"/>
    <w:basedOn w:val="a"/>
    <w:semiHidden/>
    <w:qFormat/>
    <w:pPr>
      <w:tabs>
        <w:tab w:val="left" w:pos="1200"/>
      </w:tabs>
      <w:ind w:left="1200" w:hanging="360"/>
    </w:pPr>
    <w:rPr>
      <w:szCs w:val="24"/>
    </w:rPr>
  </w:style>
  <w:style w:type="paragraph" w:styleId="af3">
    <w:name w:val="Body Text"/>
    <w:basedOn w:val="a"/>
    <w:link w:val="af4"/>
    <w:uiPriority w:val="99"/>
    <w:semiHidden/>
    <w:unhideWhenUsed/>
    <w:qFormat/>
    <w:pPr>
      <w:spacing w:after="120"/>
    </w:pPr>
  </w:style>
  <w:style w:type="paragraph" w:styleId="af5">
    <w:name w:val="Body Text Indent"/>
    <w:basedOn w:val="a"/>
    <w:link w:val="af6"/>
    <w:uiPriority w:val="99"/>
    <w:unhideWhenUsed/>
    <w:qFormat/>
    <w:pPr>
      <w:spacing w:after="120"/>
      <w:ind w:leftChars="200" w:left="420"/>
    </w:pPr>
  </w:style>
  <w:style w:type="paragraph" w:styleId="35">
    <w:name w:val="List Number 3"/>
    <w:basedOn w:val="a"/>
    <w:semiHidden/>
    <w:qFormat/>
    <w:pPr>
      <w:tabs>
        <w:tab w:val="left" w:pos="1200"/>
      </w:tabs>
      <w:ind w:left="1200" w:hanging="360"/>
    </w:pPr>
    <w:rPr>
      <w:szCs w:val="24"/>
    </w:rPr>
  </w:style>
  <w:style w:type="paragraph" w:styleId="22">
    <w:name w:val="List 2"/>
    <w:basedOn w:val="a"/>
    <w:semiHidden/>
    <w:qFormat/>
    <w:pPr>
      <w:ind w:leftChars="200" w:left="100" w:hangingChars="200" w:hanging="200"/>
    </w:pPr>
    <w:rPr>
      <w:szCs w:val="24"/>
    </w:rPr>
  </w:style>
  <w:style w:type="paragraph" w:styleId="af7">
    <w:name w:val="List Continue"/>
    <w:basedOn w:val="a"/>
    <w:semiHidden/>
    <w:qFormat/>
    <w:pPr>
      <w:spacing w:after="120"/>
      <w:ind w:leftChars="200" w:left="420"/>
    </w:pPr>
    <w:rPr>
      <w:szCs w:val="24"/>
    </w:rPr>
  </w:style>
  <w:style w:type="paragraph" w:styleId="af8">
    <w:name w:val="Block Text"/>
    <w:basedOn w:val="a"/>
    <w:semiHidden/>
    <w:qFormat/>
    <w:pPr>
      <w:spacing w:after="120"/>
      <w:ind w:leftChars="700" w:left="1440" w:rightChars="700" w:right="1440"/>
    </w:pPr>
    <w:rPr>
      <w:szCs w:val="24"/>
    </w:rPr>
  </w:style>
  <w:style w:type="paragraph" w:styleId="23">
    <w:name w:val="List Bullet 2"/>
    <w:basedOn w:val="a"/>
    <w:semiHidden/>
    <w:qFormat/>
    <w:pPr>
      <w:tabs>
        <w:tab w:val="left" w:pos="780"/>
      </w:tabs>
      <w:ind w:left="780" w:hanging="360"/>
    </w:pPr>
    <w:rPr>
      <w:szCs w:val="24"/>
    </w:rPr>
  </w:style>
  <w:style w:type="paragraph" w:styleId="HTML">
    <w:name w:val="HTML Address"/>
    <w:basedOn w:val="a"/>
    <w:link w:val="HTML0"/>
    <w:semiHidden/>
    <w:qFormat/>
    <w:rPr>
      <w:i/>
      <w:iCs/>
      <w:szCs w:val="24"/>
    </w:rPr>
  </w:style>
  <w:style w:type="paragraph" w:styleId="42">
    <w:name w:val="index 4"/>
    <w:basedOn w:val="a"/>
    <w:next w:val="a"/>
    <w:semiHidden/>
    <w:qFormat/>
    <w:pPr>
      <w:ind w:left="840" w:hanging="210"/>
      <w:jc w:val="left"/>
    </w:pPr>
    <w:rPr>
      <w:sz w:val="20"/>
    </w:rPr>
  </w:style>
  <w:style w:type="paragraph" w:styleId="TOC5">
    <w:name w:val="toc 5"/>
    <w:basedOn w:val="a"/>
    <w:next w:val="a"/>
    <w:semiHidden/>
    <w:qFormat/>
    <w:pPr>
      <w:tabs>
        <w:tab w:val="right" w:leader="dot" w:pos="8948"/>
      </w:tabs>
      <w:spacing w:line="360" w:lineRule="auto"/>
      <w:ind w:leftChars="200" w:left="420" w:rightChars="200" w:right="420" w:firstLineChars="400" w:firstLine="960"/>
    </w:pPr>
    <w:rPr>
      <w:rFonts w:ascii="宋体" w:hAnsi="宋体"/>
      <w:kern w:val="0"/>
      <w:sz w:val="24"/>
      <w:szCs w:val="24"/>
    </w:rPr>
  </w:style>
  <w:style w:type="paragraph" w:styleId="TOC3">
    <w:name w:val="toc 3"/>
    <w:basedOn w:val="a"/>
    <w:next w:val="a"/>
    <w:qFormat/>
    <w:pPr>
      <w:tabs>
        <w:tab w:val="right" w:leader="dot" w:pos="8949"/>
      </w:tabs>
      <w:adjustRightInd w:val="0"/>
      <w:snapToGrid w:val="0"/>
      <w:spacing w:line="360" w:lineRule="auto"/>
      <w:ind w:rightChars="200" w:right="420" w:firstLineChars="400" w:firstLine="964"/>
      <w:jc w:val="left"/>
    </w:pPr>
    <w:rPr>
      <w:rFonts w:ascii="宋体" w:hAnsi="宋体"/>
      <w:b/>
      <w:iCs/>
      <w:sz w:val="24"/>
      <w:szCs w:val="24"/>
    </w:rPr>
  </w:style>
  <w:style w:type="paragraph" w:styleId="af9">
    <w:name w:val="Plain Text"/>
    <w:basedOn w:val="a"/>
    <w:link w:val="afa"/>
    <w:unhideWhenUsed/>
    <w:qFormat/>
    <w:rPr>
      <w:rFonts w:ascii="宋体" w:hAnsi="Courier New"/>
      <w:kern w:val="0"/>
      <w:sz w:val="20"/>
      <w:szCs w:val="21"/>
    </w:rPr>
  </w:style>
  <w:style w:type="paragraph" w:styleId="52">
    <w:name w:val="List Bullet 5"/>
    <w:basedOn w:val="a"/>
    <w:semiHidden/>
    <w:qFormat/>
    <w:pPr>
      <w:tabs>
        <w:tab w:val="left" w:pos="2040"/>
      </w:tabs>
      <w:ind w:left="2040" w:hanging="360"/>
    </w:pPr>
    <w:rPr>
      <w:szCs w:val="24"/>
    </w:rPr>
  </w:style>
  <w:style w:type="paragraph" w:styleId="43">
    <w:name w:val="List Number 4"/>
    <w:basedOn w:val="a"/>
    <w:semiHidden/>
    <w:pPr>
      <w:tabs>
        <w:tab w:val="left" w:pos="1620"/>
      </w:tabs>
      <w:ind w:left="1620" w:hanging="360"/>
    </w:pPr>
    <w:rPr>
      <w:szCs w:val="24"/>
    </w:rPr>
  </w:style>
  <w:style w:type="paragraph" w:styleId="TOC8">
    <w:name w:val="toc 8"/>
    <w:basedOn w:val="a"/>
    <w:next w:val="a"/>
    <w:semiHidden/>
    <w:pPr>
      <w:ind w:left="1470"/>
      <w:jc w:val="left"/>
    </w:pPr>
    <w:rPr>
      <w:sz w:val="18"/>
      <w:szCs w:val="18"/>
    </w:rPr>
  </w:style>
  <w:style w:type="paragraph" w:styleId="36">
    <w:name w:val="index 3"/>
    <w:basedOn w:val="a"/>
    <w:next w:val="a"/>
    <w:semiHidden/>
    <w:pPr>
      <w:ind w:left="630" w:hanging="210"/>
      <w:jc w:val="left"/>
    </w:pPr>
    <w:rPr>
      <w:sz w:val="20"/>
    </w:rPr>
  </w:style>
  <w:style w:type="paragraph" w:styleId="afb">
    <w:name w:val="Date"/>
    <w:basedOn w:val="a"/>
    <w:next w:val="a"/>
    <w:link w:val="afc"/>
    <w:semiHidden/>
    <w:unhideWhenUsed/>
    <w:qFormat/>
    <w:pPr>
      <w:ind w:leftChars="2500" w:left="100"/>
    </w:pPr>
  </w:style>
  <w:style w:type="paragraph" w:styleId="24">
    <w:name w:val="Body Text Indent 2"/>
    <w:basedOn w:val="a"/>
    <w:link w:val="25"/>
    <w:uiPriority w:val="99"/>
    <w:pPr>
      <w:spacing w:after="120" w:line="480" w:lineRule="auto"/>
      <w:ind w:leftChars="200" w:left="420"/>
    </w:pPr>
    <w:rPr>
      <w:szCs w:val="24"/>
    </w:rPr>
  </w:style>
  <w:style w:type="paragraph" w:styleId="afd">
    <w:name w:val="endnote text"/>
    <w:basedOn w:val="a"/>
    <w:link w:val="afe"/>
    <w:semiHidden/>
    <w:qFormat/>
    <w:pPr>
      <w:snapToGrid w:val="0"/>
      <w:jc w:val="left"/>
    </w:pPr>
    <w:rPr>
      <w:szCs w:val="24"/>
    </w:rPr>
  </w:style>
  <w:style w:type="paragraph" w:styleId="53">
    <w:name w:val="List Continue 5"/>
    <w:basedOn w:val="a"/>
    <w:semiHidden/>
    <w:pPr>
      <w:spacing w:after="120"/>
      <w:ind w:leftChars="1000" w:left="2100"/>
    </w:pPr>
    <w:rPr>
      <w:szCs w:val="24"/>
    </w:rPr>
  </w:style>
  <w:style w:type="paragraph" w:styleId="aff">
    <w:name w:val="Balloon Text"/>
    <w:basedOn w:val="a"/>
    <w:link w:val="aff0"/>
    <w:uiPriority w:val="99"/>
    <w:qFormat/>
    <w:rPr>
      <w:sz w:val="18"/>
      <w:szCs w:val="18"/>
    </w:rPr>
  </w:style>
  <w:style w:type="paragraph" w:styleId="aff1">
    <w:name w:val="footer"/>
    <w:basedOn w:val="a"/>
    <w:link w:val="aff2"/>
    <w:unhideWhenUsed/>
    <w:pPr>
      <w:tabs>
        <w:tab w:val="center" w:pos="4153"/>
        <w:tab w:val="right" w:pos="8306"/>
      </w:tabs>
      <w:snapToGrid w:val="0"/>
      <w:jc w:val="left"/>
    </w:pPr>
    <w:rPr>
      <w:sz w:val="18"/>
      <w:szCs w:val="18"/>
    </w:rPr>
  </w:style>
  <w:style w:type="paragraph" w:styleId="aff3">
    <w:name w:val="envelope return"/>
    <w:basedOn w:val="a"/>
    <w:semiHidden/>
    <w:qFormat/>
    <w:pPr>
      <w:snapToGrid w:val="0"/>
    </w:pPr>
    <w:rPr>
      <w:rFonts w:ascii="Arial" w:hAnsi="Arial" w:cs="Arial"/>
      <w:szCs w:val="24"/>
    </w:rPr>
  </w:style>
  <w:style w:type="paragraph" w:styleId="aff4">
    <w:name w:val="header"/>
    <w:basedOn w:val="a"/>
    <w:link w:val="aff5"/>
    <w:unhideWhenUsed/>
    <w:pPr>
      <w:pBdr>
        <w:bottom w:val="single" w:sz="6" w:space="1" w:color="auto"/>
      </w:pBdr>
      <w:tabs>
        <w:tab w:val="center" w:pos="4153"/>
        <w:tab w:val="right" w:pos="8306"/>
      </w:tabs>
      <w:snapToGrid w:val="0"/>
      <w:jc w:val="center"/>
    </w:pPr>
    <w:rPr>
      <w:sz w:val="18"/>
      <w:szCs w:val="18"/>
    </w:rPr>
  </w:style>
  <w:style w:type="paragraph" w:styleId="aff6">
    <w:name w:val="Signature"/>
    <w:basedOn w:val="a"/>
    <w:link w:val="aff7"/>
    <w:semiHidden/>
    <w:qFormat/>
    <w:pPr>
      <w:ind w:leftChars="2100" w:left="100"/>
    </w:pPr>
    <w:rPr>
      <w:szCs w:val="24"/>
    </w:rPr>
  </w:style>
  <w:style w:type="paragraph" w:styleId="TOC1">
    <w:name w:val="toc 1"/>
    <w:basedOn w:val="a"/>
    <w:next w:val="a"/>
    <w:qFormat/>
    <w:pPr>
      <w:tabs>
        <w:tab w:val="right" w:leader="dot" w:pos="8949"/>
      </w:tabs>
      <w:adjustRightInd w:val="0"/>
      <w:snapToGrid w:val="0"/>
      <w:spacing w:line="360" w:lineRule="auto"/>
      <w:ind w:rightChars="200" w:right="420" w:firstLineChars="400" w:firstLine="960"/>
      <w:jc w:val="center"/>
    </w:pPr>
    <w:rPr>
      <w:rFonts w:ascii="宋体" w:hAnsi="宋体"/>
      <w:bCs/>
      <w:caps/>
      <w:sz w:val="24"/>
      <w:szCs w:val="24"/>
    </w:rPr>
  </w:style>
  <w:style w:type="paragraph" w:styleId="44">
    <w:name w:val="List Continue 4"/>
    <w:basedOn w:val="a"/>
    <w:semiHidden/>
    <w:pPr>
      <w:spacing w:after="120"/>
      <w:ind w:leftChars="800" w:left="1680"/>
    </w:pPr>
    <w:rPr>
      <w:szCs w:val="24"/>
    </w:rPr>
  </w:style>
  <w:style w:type="paragraph" w:styleId="TOC4">
    <w:name w:val="toc 4"/>
    <w:basedOn w:val="a"/>
    <w:next w:val="a"/>
    <w:qFormat/>
    <w:pPr>
      <w:tabs>
        <w:tab w:val="right" w:leader="dot" w:pos="8949"/>
      </w:tabs>
      <w:adjustRightInd w:val="0"/>
      <w:snapToGrid w:val="0"/>
      <w:spacing w:line="360" w:lineRule="auto"/>
      <w:ind w:leftChars="300" w:left="630" w:rightChars="300" w:right="630"/>
      <w:jc w:val="distribute"/>
    </w:pPr>
    <w:rPr>
      <w:rFonts w:ascii="宋体" w:hAnsi="宋体"/>
      <w:szCs w:val="21"/>
    </w:rPr>
  </w:style>
  <w:style w:type="paragraph" w:styleId="aff8">
    <w:name w:val="index heading"/>
    <w:basedOn w:val="a"/>
    <w:next w:val="11"/>
    <w:semiHidden/>
    <w:pPr>
      <w:spacing w:before="120" w:after="120"/>
      <w:jc w:val="left"/>
    </w:pPr>
    <w:rPr>
      <w:b/>
      <w:bCs/>
      <w:i/>
      <w:iCs/>
      <w:sz w:val="20"/>
    </w:rPr>
  </w:style>
  <w:style w:type="paragraph" w:styleId="11">
    <w:name w:val="index 1"/>
    <w:basedOn w:val="a"/>
    <w:next w:val="a"/>
    <w:semiHidden/>
    <w:unhideWhenUsed/>
    <w:qFormat/>
  </w:style>
  <w:style w:type="paragraph" w:styleId="54">
    <w:name w:val="List Number 5"/>
    <w:basedOn w:val="a"/>
    <w:semiHidden/>
    <w:pPr>
      <w:tabs>
        <w:tab w:val="left" w:pos="2040"/>
      </w:tabs>
      <w:ind w:left="2040" w:hanging="360"/>
    </w:pPr>
    <w:rPr>
      <w:szCs w:val="24"/>
    </w:rPr>
  </w:style>
  <w:style w:type="paragraph" w:styleId="aff9">
    <w:name w:val="List"/>
    <w:basedOn w:val="a"/>
    <w:semiHidden/>
    <w:pPr>
      <w:ind w:left="200" w:hangingChars="200" w:hanging="200"/>
    </w:pPr>
    <w:rPr>
      <w:szCs w:val="24"/>
    </w:rPr>
  </w:style>
  <w:style w:type="paragraph" w:styleId="affa">
    <w:name w:val="footnote text"/>
    <w:basedOn w:val="a"/>
    <w:link w:val="affb"/>
    <w:semiHidden/>
    <w:pPr>
      <w:snapToGrid w:val="0"/>
      <w:jc w:val="left"/>
    </w:pPr>
    <w:rPr>
      <w:sz w:val="18"/>
    </w:rPr>
  </w:style>
  <w:style w:type="paragraph" w:styleId="TOC6">
    <w:name w:val="toc 6"/>
    <w:basedOn w:val="a"/>
    <w:next w:val="a"/>
    <w:semiHidden/>
    <w:pPr>
      <w:ind w:left="1050"/>
      <w:jc w:val="left"/>
    </w:pPr>
    <w:rPr>
      <w:sz w:val="18"/>
      <w:szCs w:val="18"/>
    </w:rPr>
  </w:style>
  <w:style w:type="paragraph" w:styleId="55">
    <w:name w:val="List 5"/>
    <w:basedOn w:val="a"/>
    <w:semiHidden/>
    <w:qFormat/>
    <w:pPr>
      <w:ind w:leftChars="800" w:left="100" w:hangingChars="200" w:hanging="200"/>
    </w:pPr>
    <w:rPr>
      <w:szCs w:val="24"/>
    </w:rPr>
  </w:style>
  <w:style w:type="paragraph" w:styleId="71">
    <w:name w:val="index 7"/>
    <w:basedOn w:val="a"/>
    <w:next w:val="a"/>
    <w:semiHidden/>
    <w:pPr>
      <w:ind w:left="1470" w:hanging="210"/>
      <w:jc w:val="left"/>
    </w:pPr>
    <w:rPr>
      <w:sz w:val="20"/>
    </w:rPr>
  </w:style>
  <w:style w:type="paragraph" w:styleId="91">
    <w:name w:val="index 9"/>
    <w:basedOn w:val="a"/>
    <w:next w:val="a"/>
    <w:semiHidden/>
    <w:qFormat/>
    <w:pPr>
      <w:ind w:left="1890" w:hanging="210"/>
      <w:jc w:val="left"/>
    </w:pPr>
    <w:rPr>
      <w:sz w:val="20"/>
    </w:rPr>
  </w:style>
  <w:style w:type="paragraph" w:styleId="affc">
    <w:name w:val="table of figures"/>
    <w:basedOn w:val="a"/>
    <w:next w:val="a"/>
    <w:semiHidden/>
    <w:pPr>
      <w:ind w:leftChars="200" w:left="200" w:hangingChars="200" w:hanging="200"/>
    </w:pPr>
    <w:rPr>
      <w:sz w:val="24"/>
      <w:szCs w:val="24"/>
    </w:rPr>
  </w:style>
  <w:style w:type="paragraph" w:styleId="TOC2">
    <w:name w:val="toc 2"/>
    <w:basedOn w:val="a"/>
    <w:next w:val="a"/>
    <w:pPr>
      <w:tabs>
        <w:tab w:val="right" w:leader="dot" w:pos="8949"/>
      </w:tabs>
      <w:adjustRightInd w:val="0"/>
      <w:snapToGrid w:val="0"/>
      <w:spacing w:line="360" w:lineRule="auto"/>
      <w:ind w:rightChars="200" w:right="420" w:firstLineChars="400" w:firstLine="964"/>
      <w:jc w:val="distribute"/>
    </w:pPr>
    <w:rPr>
      <w:rFonts w:ascii="宋体" w:hAnsi="宋体"/>
      <w:b/>
      <w:smallCaps/>
      <w:sz w:val="24"/>
      <w:szCs w:val="24"/>
    </w:rPr>
  </w:style>
  <w:style w:type="paragraph" w:styleId="TOC9">
    <w:name w:val="toc 9"/>
    <w:basedOn w:val="a"/>
    <w:next w:val="a"/>
    <w:semiHidden/>
    <w:qFormat/>
    <w:pPr>
      <w:ind w:left="1680"/>
      <w:jc w:val="left"/>
    </w:pPr>
    <w:rPr>
      <w:sz w:val="18"/>
      <w:szCs w:val="18"/>
    </w:rPr>
  </w:style>
  <w:style w:type="paragraph" w:styleId="45">
    <w:name w:val="List 4"/>
    <w:basedOn w:val="a"/>
    <w:semiHidden/>
    <w:pPr>
      <w:ind w:leftChars="600" w:left="100" w:hangingChars="200" w:hanging="200"/>
    </w:pPr>
    <w:rPr>
      <w:szCs w:val="24"/>
    </w:rPr>
  </w:style>
  <w:style w:type="paragraph" w:styleId="26">
    <w:name w:val="List Continue 2"/>
    <w:basedOn w:val="a"/>
    <w:semiHidden/>
    <w:qFormat/>
    <w:pPr>
      <w:spacing w:after="120"/>
      <w:ind w:leftChars="400" w:left="840"/>
    </w:pPr>
    <w:rPr>
      <w:szCs w:val="24"/>
    </w:rPr>
  </w:style>
  <w:style w:type="paragraph" w:styleId="affd">
    <w:name w:val="Message Header"/>
    <w:basedOn w:val="a"/>
    <w:link w:val="affe"/>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1">
    <w:name w:val="HTML Preformatted"/>
    <w:basedOn w:val="a"/>
    <w:link w:val="HTML2"/>
    <w:semiHidden/>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szCs w:val="24"/>
    </w:rPr>
  </w:style>
  <w:style w:type="paragraph" w:styleId="37">
    <w:name w:val="List Continue 3"/>
    <w:basedOn w:val="a"/>
    <w:semiHidden/>
    <w:qFormat/>
    <w:pPr>
      <w:spacing w:after="120"/>
      <w:ind w:leftChars="600" w:left="1260"/>
    </w:pPr>
    <w:rPr>
      <w:szCs w:val="24"/>
    </w:rPr>
  </w:style>
  <w:style w:type="paragraph" w:styleId="27">
    <w:name w:val="index 2"/>
    <w:basedOn w:val="a"/>
    <w:next w:val="a"/>
    <w:semiHidden/>
    <w:qFormat/>
    <w:pPr>
      <w:ind w:left="420" w:hanging="210"/>
      <w:jc w:val="left"/>
    </w:pPr>
    <w:rPr>
      <w:sz w:val="20"/>
    </w:rPr>
  </w:style>
  <w:style w:type="paragraph" w:styleId="afff">
    <w:name w:val="annotation subject"/>
    <w:basedOn w:val="ad"/>
    <w:next w:val="ad"/>
    <w:link w:val="afff0"/>
    <w:uiPriority w:val="99"/>
    <w:qFormat/>
    <w:rPr>
      <w:b/>
      <w:bCs/>
      <w:szCs w:val="24"/>
    </w:rPr>
  </w:style>
  <w:style w:type="paragraph" w:styleId="afff1">
    <w:name w:val="Body Text First Indent"/>
    <w:basedOn w:val="a"/>
    <w:link w:val="afff2"/>
    <w:semiHidden/>
    <w:qFormat/>
    <w:pPr>
      <w:spacing w:after="120"/>
      <w:ind w:firstLineChars="100" w:firstLine="420"/>
    </w:pPr>
    <w:rPr>
      <w:rFonts w:eastAsiaTheme="minorEastAsia" w:hAnsiTheme="minorHAnsi" w:cstheme="minorBidi"/>
      <w:szCs w:val="24"/>
    </w:rPr>
  </w:style>
  <w:style w:type="paragraph" w:styleId="28">
    <w:name w:val="Body Text First Indent 2"/>
    <w:basedOn w:val="a"/>
    <w:link w:val="29"/>
    <w:semiHidden/>
    <w:qFormat/>
    <w:pPr>
      <w:spacing w:after="120"/>
      <w:ind w:leftChars="200" w:left="420" w:firstLine="420"/>
    </w:pPr>
    <w:rPr>
      <w:rFonts w:eastAsiaTheme="minorEastAsia" w:cstheme="minorBidi"/>
      <w:szCs w:val="24"/>
    </w:rPr>
  </w:style>
  <w:style w:type="table" w:styleId="afff3">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Theme"/>
    <w:basedOn w:val="a1"/>
    <w:semiHidden/>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qFormat/>
    <w:pPr>
      <w:widowControl w:val="0"/>
      <w:jc w:val="both"/>
    </w:pPr>
    <w:rPr>
      <w:rFonts w:ascii="Times New Roman" w:eastAsia="宋体" w:hAnsi="Times New Roman" w:cs="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a">
    <w:name w:val="Table Colorful 2"/>
    <w:basedOn w:val="a1"/>
    <w:semiHidden/>
    <w:qFormat/>
    <w:pPr>
      <w:widowControl w:val="0"/>
      <w:jc w:val="both"/>
    </w:pPr>
    <w:rPr>
      <w:rFonts w:ascii="Times New Roman" w:eastAsia="宋体" w:hAnsi="Times New Roman" w:cs="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8">
    <w:name w:val="Table Colorful 3"/>
    <w:basedOn w:val="a1"/>
    <w:semiHidden/>
    <w:qFormat/>
    <w:pPr>
      <w:widowControl w:val="0"/>
      <w:jc w:val="both"/>
    </w:pPr>
    <w:rPr>
      <w:rFonts w:ascii="Times New Roman" w:eastAsia="宋体" w:hAnsi="Times New Roman" w:cs="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5">
    <w:name w:val="Table Elegant"/>
    <w:basedOn w:val="a1"/>
    <w:semiHidden/>
    <w:qFormat/>
    <w:pPr>
      <w:widowControl w:val="0"/>
      <w:jc w:val="both"/>
    </w:pPr>
    <w:rPr>
      <w:rFonts w:ascii="Times New Roman" w:eastAsia="宋体"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1"/>
    <w:semiHidden/>
    <w:qFormat/>
    <w:pPr>
      <w:widowControl w:val="0"/>
      <w:jc w:val="both"/>
    </w:pPr>
    <w:rPr>
      <w:rFonts w:ascii="Times New Roman" w:eastAsia="宋体"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b">
    <w:name w:val="Table Classic 2"/>
    <w:basedOn w:val="a1"/>
    <w:semiHidden/>
    <w:qFormat/>
    <w:pPr>
      <w:widowControl w:val="0"/>
      <w:jc w:val="both"/>
    </w:pPr>
    <w:rPr>
      <w:rFonts w:ascii="Times New Roman" w:eastAsia="宋体" w:hAnsi="Times New Roma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9">
    <w:name w:val="Table Classic 3"/>
    <w:basedOn w:val="a1"/>
    <w:semiHidden/>
    <w:qFormat/>
    <w:pPr>
      <w:widowControl w:val="0"/>
      <w:jc w:val="both"/>
    </w:pPr>
    <w:rPr>
      <w:rFonts w:ascii="Times New Roman" w:eastAsia="宋体" w:hAnsi="Times New Roman" w:cs="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1"/>
    <w:semiHidden/>
    <w:qFormat/>
    <w:pPr>
      <w:widowControl w:val="0"/>
      <w:jc w:val="both"/>
    </w:pPr>
    <w:rPr>
      <w:rFonts w:ascii="Times New Roman" w:eastAsia="宋体" w:hAnsi="Times New Roman" w:cs="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1"/>
    <w:semiHidden/>
    <w:qFormat/>
    <w:pPr>
      <w:widowControl w:val="0"/>
      <w:jc w:val="both"/>
    </w:pPr>
    <w:rPr>
      <w:rFonts w:ascii="Times New Roman" w:eastAsia="宋体" w:hAnsi="Times New Roman" w:cs="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c">
    <w:name w:val="Table Simple 2"/>
    <w:basedOn w:val="a1"/>
    <w:semiHidden/>
    <w:qFormat/>
    <w:pPr>
      <w:widowControl w:val="0"/>
      <w:jc w:val="both"/>
    </w:pPr>
    <w:rPr>
      <w:rFonts w:ascii="Times New Roman" w:eastAsia="宋体" w:hAnsi="Times New Roma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a">
    <w:name w:val="Table Simple 3"/>
    <w:basedOn w:val="a1"/>
    <w:semiHidden/>
    <w:qFormat/>
    <w:pPr>
      <w:widowControl w:val="0"/>
      <w:jc w:val="both"/>
    </w:pPr>
    <w:rPr>
      <w:rFonts w:ascii="Times New Roman" w:eastAsia="宋体" w:hAnsi="Times New Roman" w:cs="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5">
    <w:name w:val="Table Subtle 1"/>
    <w:basedOn w:val="a1"/>
    <w:semiHidden/>
    <w:qFormat/>
    <w:pPr>
      <w:widowControl w:val="0"/>
      <w:jc w:val="both"/>
    </w:pPr>
    <w:rPr>
      <w:rFonts w:ascii="Times New Roman" w:eastAsia="宋体" w:hAnsi="Times New Roman" w:cs="Times New Roman"/>
    </w:r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d">
    <w:name w:val="Table Subtle 2"/>
    <w:basedOn w:val="a1"/>
    <w:semiHidden/>
    <w:qFormat/>
    <w:pPr>
      <w:widowControl w:val="0"/>
      <w:jc w:val="both"/>
    </w:pPr>
    <w:rPr>
      <w:rFonts w:ascii="Times New Roman" w:eastAsia="宋体" w:hAnsi="Times New Roma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1"/>
    <w:semiHidden/>
    <w:qFormat/>
    <w:pPr>
      <w:widowControl w:val="0"/>
      <w:jc w:val="both"/>
    </w:pPr>
    <w:rPr>
      <w:rFonts w:ascii="Times New Roman" w:eastAsia="宋体" w:hAnsi="Times New Roman" w:cs="Times New Roman"/>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e">
    <w:name w:val="Table 3D effects 2"/>
    <w:basedOn w:val="a1"/>
    <w:semiHidden/>
    <w:qFormat/>
    <w:pPr>
      <w:widowControl w:val="0"/>
      <w:jc w:val="both"/>
    </w:pPr>
    <w:rPr>
      <w:rFonts w:ascii="Times New Roman" w:eastAsia="宋体" w:hAnsi="Times New Roman" w:cs="Times New Roma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b">
    <w:name w:val="Table 3D effects 3"/>
    <w:basedOn w:val="a1"/>
    <w:semiHidden/>
    <w:qFormat/>
    <w:pPr>
      <w:widowControl w:val="0"/>
      <w:jc w:val="both"/>
    </w:pPr>
    <w:rPr>
      <w:rFonts w:ascii="Times New Roman" w:eastAsia="宋体" w:hAnsi="Times New Roman" w:cs="Times New Roman"/>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1"/>
    <w:semiHidden/>
    <w:pPr>
      <w:widowControl w:val="0"/>
      <w:jc w:val="both"/>
    </w:pPr>
    <w:rPr>
      <w:rFonts w:ascii="Times New Roman" w:eastAsia="宋体" w:hAnsi="Times New Roman" w:cs="Times New Roma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f">
    <w:name w:val="Table List 2"/>
    <w:basedOn w:val="a1"/>
    <w:semiHidden/>
    <w:qFormat/>
    <w:pPr>
      <w:widowControl w:val="0"/>
      <w:jc w:val="both"/>
    </w:pPr>
    <w:rPr>
      <w:rFonts w:ascii="Times New Roman" w:eastAsia="宋体" w:hAnsi="Times New Roman" w:cs="Times New Roman"/>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c">
    <w:name w:val="Table List 3"/>
    <w:basedOn w:val="a1"/>
    <w:semiHidden/>
    <w:qFormat/>
    <w:pPr>
      <w:widowControl w:val="0"/>
      <w:jc w:val="both"/>
    </w:pPr>
    <w:rPr>
      <w:rFonts w:ascii="Times New Roman" w:eastAsia="宋体" w:hAnsi="Times New Roman" w:cs="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1"/>
    <w:semiHidden/>
    <w:qFormat/>
    <w:pPr>
      <w:widowControl w:val="0"/>
      <w:jc w:val="both"/>
    </w:pPr>
    <w:rPr>
      <w:rFonts w:ascii="Times New Roman" w:eastAsia="宋体"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6">
    <w:name w:val="Table List 5"/>
    <w:basedOn w:val="a1"/>
    <w:semiHidden/>
    <w:qFormat/>
    <w:pPr>
      <w:widowControl w:val="0"/>
      <w:jc w:val="both"/>
    </w:pPr>
    <w:rPr>
      <w:rFonts w:ascii="Times New Roman" w:eastAsia="宋体"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1"/>
    <w:semiHidden/>
    <w:qFormat/>
    <w:pPr>
      <w:widowControl w:val="0"/>
      <w:jc w:val="both"/>
    </w:pPr>
    <w:rPr>
      <w:rFonts w:ascii="Times New Roman" w:eastAsia="宋体" w:hAnsi="Times New Roman" w:cs="Times New Roma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1"/>
    <w:semiHidden/>
    <w:qFormat/>
    <w:pPr>
      <w:widowControl w:val="0"/>
      <w:jc w:val="both"/>
    </w:pPr>
    <w:rPr>
      <w:rFonts w:ascii="Times New Roman" w:eastAsia="宋体" w:hAnsi="Times New Roman" w:cs="Times New Roma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1"/>
    <w:semiHidden/>
    <w:pPr>
      <w:widowControl w:val="0"/>
      <w:jc w:val="both"/>
    </w:pPr>
    <w:rPr>
      <w:rFonts w:ascii="Times New Roman" w:eastAsia="宋体" w:hAnsi="Times New Roman" w:cs="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6">
    <w:name w:val="Table Contemporary"/>
    <w:basedOn w:val="a1"/>
    <w:semiHidden/>
    <w:qFormat/>
    <w:pPr>
      <w:widowControl w:val="0"/>
      <w:jc w:val="both"/>
    </w:pPr>
    <w:rPr>
      <w:rFonts w:ascii="Times New Roman" w:eastAsia="宋体" w:hAnsi="Times New Roman" w:cs="Times New Roman"/>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1"/>
    <w:semiHidden/>
    <w:qFormat/>
    <w:pPr>
      <w:widowControl w:val="0"/>
      <w:jc w:val="both"/>
    </w:pPr>
    <w:rPr>
      <w:rFonts w:ascii="Times New Roman" w:eastAsia="宋体" w:hAnsi="Times New Roman" w:cs="Times New Roma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Columns 2"/>
    <w:basedOn w:val="a1"/>
    <w:semiHidden/>
    <w:qFormat/>
    <w:pPr>
      <w:widowControl w:val="0"/>
      <w:jc w:val="both"/>
    </w:pPr>
    <w:rPr>
      <w:rFonts w:ascii="Times New Roman" w:eastAsia="宋体" w:hAnsi="Times New Roman" w:cs="Times New Roman"/>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d">
    <w:name w:val="Table Columns 3"/>
    <w:basedOn w:val="a1"/>
    <w:semiHidden/>
    <w:qFormat/>
    <w:pPr>
      <w:widowControl w:val="0"/>
      <w:jc w:val="both"/>
    </w:pPr>
    <w:rPr>
      <w:rFonts w:ascii="Times New Roman" w:eastAsia="宋体" w:hAnsi="Times New Roman" w:cs="Times New Roma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1"/>
    <w:semiHidden/>
    <w:qFormat/>
    <w:pPr>
      <w:widowControl w:val="0"/>
      <w:jc w:val="both"/>
    </w:pPr>
    <w:rPr>
      <w:rFonts w:ascii="Times New Roman" w:eastAsia="宋体" w:hAnsi="Times New Roman" w:cs="Times New Roman"/>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qFormat/>
    <w:pPr>
      <w:widowControl w:val="0"/>
      <w:jc w:val="both"/>
    </w:pPr>
    <w:rPr>
      <w:rFonts w:ascii="Times New Roman" w:eastAsia="宋体" w:hAnsi="Times New Roman" w:cs="Times New Roma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widowControl w:val="0"/>
      <w:jc w:val="both"/>
    </w:pPr>
    <w:rPr>
      <w:rFonts w:ascii="Times New Roman" w:eastAsia="宋体"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1">
    <w:name w:val="Table Grid 2"/>
    <w:basedOn w:val="a1"/>
    <w:semiHidden/>
    <w:qFormat/>
    <w:pPr>
      <w:widowControl w:val="0"/>
      <w:jc w:val="both"/>
    </w:pPr>
    <w:rPr>
      <w:rFonts w:ascii="Times New Roman" w:eastAsia="宋体" w:hAnsi="Times New Roma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e">
    <w:name w:val="Table Grid 3"/>
    <w:basedOn w:val="a1"/>
    <w:semiHidden/>
    <w:qFormat/>
    <w:pPr>
      <w:widowControl w:val="0"/>
      <w:jc w:val="both"/>
    </w:pPr>
    <w:rPr>
      <w:rFonts w:ascii="Times New Roman" w:eastAsia="宋体" w:hAnsi="Times New Roma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1"/>
    <w:semiHidden/>
    <w:qFormat/>
    <w:pPr>
      <w:widowControl w:val="0"/>
      <w:jc w:val="both"/>
    </w:pPr>
    <w:rPr>
      <w:rFonts w:ascii="Times New Roman" w:eastAsia="宋体" w:hAnsi="Times New Roma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8">
    <w:name w:val="Table Grid 5"/>
    <w:basedOn w:val="a1"/>
    <w:semiHidden/>
    <w:qFormat/>
    <w:pPr>
      <w:widowControl w:val="0"/>
      <w:jc w:val="both"/>
    </w:pPr>
    <w:rPr>
      <w:rFonts w:ascii="Times New Roman" w:eastAsia="宋体"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3">
    <w:name w:val="Table Grid 6"/>
    <w:basedOn w:val="a1"/>
    <w:semiHidden/>
    <w:qFormat/>
    <w:pPr>
      <w:widowControl w:val="0"/>
      <w:jc w:val="both"/>
    </w:pPr>
    <w:rPr>
      <w:rFonts w:ascii="Times New Roman" w:eastAsia="宋体" w:hAnsi="Times New Roman" w:cs="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1"/>
    <w:semiHidden/>
    <w:qFormat/>
    <w:pPr>
      <w:widowControl w:val="0"/>
      <w:jc w:val="both"/>
    </w:pPr>
    <w:rPr>
      <w:rFonts w:ascii="Times New Roman" w:eastAsia="宋体" w:hAnsi="Times New Roman" w:cs="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1"/>
    <w:semiHidden/>
    <w:pPr>
      <w:widowControl w:val="0"/>
      <w:jc w:val="both"/>
    </w:pPr>
    <w:rPr>
      <w:rFonts w:ascii="Times New Roman" w:eastAsia="宋体" w:hAnsi="Times New Roman"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1"/>
    <w:semiHidden/>
    <w:pPr>
      <w:widowControl w:val="0"/>
      <w:jc w:val="both"/>
    </w:pPr>
    <w:rPr>
      <w:rFonts w:ascii="Times New Roman" w:eastAsia="宋体"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2f2">
    <w:name w:val="Table Web 2"/>
    <w:basedOn w:val="a1"/>
    <w:semiHidden/>
    <w:qFormat/>
    <w:pPr>
      <w:widowControl w:val="0"/>
      <w:jc w:val="both"/>
    </w:pPr>
    <w:rPr>
      <w:rFonts w:ascii="Times New Roman" w:eastAsia="宋体" w:hAnsi="Times New Roman"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3f">
    <w:name w:val="Table Web 3"/>
    <w:basedOn w:val="a1"/>
    <w:semiHidden/>
    <w:qFormat/>
    <w:pPr>
      <w:widowControl w:val="0"/>
      <w:jc w:val="both"/>
    </w:pPr>
    <w:rPr>
      <w:rFonts w:ascii="Times New Roman" w:eastAsia="宋体" w:hAnsi="Times New Roman"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afff7">
    <w:name w:val="Table Professional"/>
    <w:basedOn w:val="a1"/>
    <w:semiHidden/>
    <w:qFormat/>
    <w:pPr>
      <w:widowControl w:val="0"/>
      <w:jc w:val="both"/>
    </w:pPr>
    <w:rPr>
      <w:rFonts w:ascii="Times New Roman" w:eastAsia="宋体"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character" w:styleId="afff8">
    <w:name w:val="endnote reference"/>
    <w:semiHidden/>
    <w:qFormat/>
    <w:rPr>
      <w:vertAlign w:val="superscript"/>
    </w:rPr>
  </w:style>
  <w:style w:type="character" w:styleId="afff9">
    <w:name w:val="FollowedHyperlink"/>
    <w:uiPriority w:val="99"/>
    <w:unhideWhenUsed/>
    <w:qFormat/>
    <w:rPr>
      <w:color w:val="800080"/>
      <w:u w:val="single"/>
    </w:rPr>
  </w:style>
  <w:style w:type="character" w:styleId="afffa">
    <w:name w:val="line number"/>
    <w:basedOn w:val="a0"/>
    <w:semiHidden/>
    <w:qFormat/>
  </w:style>
  <w:style w:type="character" w:styleId="HTML3">
    <w:name w:val="HTML Definition"/>
    <w:semiHidden/>
    <w:qFormat/>
    <w:rPr>
      <w:i/>
      <w:iCs/>
    </w:rPr>
  </w:style>
  <w:style w:type="character" w:styleId="HTML4">
    <w:name w:val="HTML Typewriter"/>
    <w:semiHidden/>
    <w:qFormat/>
    <w:rPr>
      <w:rFonts w:ascii="Courier New" w:hAnsi="Courier New" w:cs="Courier New"/>
      <w:sz w:val="20"/>
      <w:szCs w:val="20"/>
    </w:rPr>
  </w:style>
  <w:style w:type="character" w:styleId="HTML5">
    <w:name w:val="HTML Acronym"/>
    <w:basedOn w:val="a0"/>
    <w:semiHidden/>
    <w:qFormat/>
  </w:style>
  <w:style w:type="character" w:styleId="HTML6">
    <w:name w:val="HTML Variable"/>
    <w:semiHidden/>
    <w:qFormat/>
    <w:rPr>
      <w:i/>
      <w:iCs/>
    </w:rPr>
  </w:style>
  <w:style w:type="character" w:styleId="HTML7">
    <w:name w:val="HTML Code"/>
    <w:semiHidden/>
    <w:qFormat/>
    <w:rPr>
      <w:rFonts w:ascii="Courier New" w:hAnsi="Courier New" w:cs="Courier New"/>
      <w:sz w:val="20"/>
      <w:szCs w:val="20"/>
    </w:rPr>
  </w:style>
  <w:style w:type="character" w:styleId="afffb">
    <w:name w:val="annotation reference"/>
    <w:uiPriority w:val="99"/>
    <w:rPr>
      <w:sz w:val="21"/>
      <w:szCs w:val="21"/>
    </w:rPr>
  </w:style>
  <w:style w:type="character" w:styleId="HTML8">
    <w:name w:val="HTML Cite"/>
    <w:semiHidden/>
    <w:qFormat/>
    <w:rPr>
      <w:i/>
      <w:iCs/>
    </w:rPr>
  </w:style>
  <w:style w:type="character" w:styleId="afffc">
    <w:name w:val="footnote reference"/>
    <w:semiHidden/>
    <w:qFormat/>
    <w:rPr>
      <w:vertAlign w:val="superscript"/>
    </w:rPr>
  </w:style>
  <w:style w:type="character" w:styleId="HTML9">
    <w:name w:val="HTML Keyboard"/>
    <w:semiHidden/>
    <w:qFormat/>
    <w:rPr>
      <w:rFonts w:ascii="Courier New" w:hAnsi="Courier New" w:cs="Courier New"/>
      <w:sz w:val="20"/>
      <w:szCs w:val="20"/>
    </w:rPr>
  </w:style>
  <w:style w:type="character" w:styleId="HTMLa">
    <w:name w:val="HTML Sample"/>
    <w:semiHidden/>
    <w:qFormat/>
    <w:rPr>
      <w:rFonts w:ascii="Courier New" w:hAnsi="Courier New" w:cs="Courier New"/>
    </w:rPr>
  </w:style>
  <w:style w:type="character" w:customStyle="1" w:styleId="10">
    <w:name w:val="标题 1 字符"/>
    <w:basedOn w:val="a0"/>
    <w:link w:val="1"/>
    <w:qFormat/>
    <w:rPr>
      <w:rFonts w:ascii="Times New Roman" w:eastAsia="宋体" w:hAnsi="Times New Roman" w:cs="Times New Roman"/>
      <w:b/>
      <w:kern w:val="0"/>
      <w:sz w:val="32"/>
      <w:szCs w:val="20"/>
    </w:rPr>
  </w:style>
  <w:style w:type="character" w:customStyle="1" w:styleId="20">
    <w:name w:val="标题 2 字符"/>
    <w:basedOn w:val="a0"/>
    <w:link w:val="2"/>
    <w:qFormat/>
    <w:rPr>
      <w:rFonts w:ascii="Times New Roman" w:eastAsia="宋体" w:hAnsi="Times New Roman" w:cs="Times New Roman"/>
      <w:b/>
      <w:kern w:val="0"/>
      <w:sz w:val="28"/>
      <w:szCs w:val="20"/>
    </w:rPr>
  </w:style>
  <w:style w:type="character" w:customStyle="1" w:styleId="30">
    <w:name w:val="标题 3 字符"/>
    <w:basedOn w:val="a0"/>
    <w:link w:val="3"/>
    <w:qFormat/>
    <w:rPr>
      <w:rFonts w:ascii="Times New Roman" w:eastAsia="宋体" w:hAnsi="Times New Roman" w:cs="Times New Roman"/>
      <w:b/>
      <w:kern w:val="0"/>
      <w:sz w:val="24"/>
      <w:szCs w:val="20"/>
    </w:rPr>
  </w:style>
  <w:style w:type="character" w:customStyle="1" w:styleId="40">
    <w:name w:val="标题 4 字符"/>
    <w:basedOn w:val="a0"/>
    <w:link w:val="4"/>
    <w:qFormat/>
    <w:rPr>
      <w:rFonts w:ascii="Times New Roman" w:eastAsia="宋体" w:hAnsi="Times New Roman" w:cs="Times New Roman"/>
      <w:b/>
      <w:kern w:val="0"/>
      <w:sz w:val="22"/>
      <w:szCs w:val="20"/>
    </w:rPr>
  </w:style>
  <w:style w:type="character" w:customStyle="1" w:styleId="50">
    <w:name w:val="标题 5 字符"/>
    <w:basedOn w:val="a0"/>
    <w:link w:val="5"/>
    <w:qFormat/>
    <w:rPr>
      <w:rFonts w:ascii="Times New Roman" w:eastAsia="宋体" w:hAnsi="Times New Roman" w:cs="Times New Roman"/>
      <w:kern w:val="0"/>
      <w:sz w:val="20"/>
      <w:szCs w:val="20"/>
    </w:rPr>
  </w:style>
  <w:style w:type="character" w:customStyle="1" w:styleId="60">
    <w:name w:val="标题 6 字符"/>
    <w:basedOn w:val="a0"/>
    <w:link w:val="6"/>
    <w:qFormat/>
    <w:rPr>
      <w:rFonts w:ascii="Times New Roman" w:eastAsia="宋体" w:hAnsi="Times New Roman" w:cs="Times New Roman"/>
      <w:kern w:val="0"/>
      <w:sz w:val="20"/>
      <w:szCs w:val="20"/>
    </w:rPr>
  </w:style>
  <w:style w:type="character" w:customStyle="1" w:styleId="70">
    <w:name w:val="标题 7 字符"/>
    <w:basedOn w:val="a0"/>
    <w:link w:val="7"/>
    <w:qFormat/>
    <w:rPr>
      <w:rFonts w:ascii="Times New Roman" w:eastAsia="宋体" w:hAnsi="Times New Roman" w:cs="Times New Roman"/>
      <w:kern w:val="0"/>
      <w:sz w:val="20"/>
      <w:szCs w:val="20"/>
    </w:rPr>
  </w:style>
  <w:style w:type="character" w:customStyle="1" w:styleId="80">
    <w:name w:val="标题 8 字符"/>
    <w:basedOn w:val="a0"/>
    <w:link w:val="8"/>
    <w:qFormat/>
    <w:rPr>
      <w:rFonts w:ascii="Times New Roman" w:eastAsia="宋体" w:hAnsi="Times New Roman" w:cs="Times New Roman"/>
      <w:kern w:val="0"/>
      <w:sz w:val="20"/>
      <w:szCs w:val="20"/>
    </w:rPr>
  </w:style>
  <w:style w:type="character" w:customStyle="1" w:styleId="90">
    <w:name w:val="标题 9 字符"/>
    <w:basedOn w:val="a0"/>
    <w:link w:val="9"/>
    <w:qFormat/>
    <w:rPr>
      <w:rFonts w:ascii="Times New Roman" w:eastAsia="宋体" w:hAnsi="Times New Roman" w:cs="Times New Roman"/>
      <w:kern w:val="0"/>
      <w:sz w:val="20"/>
      <w:szCs w:val="20"/>
    </w:rPr>
  </w:style>
  <w:style w:type="character" w:customStyle="1" w:styleId="HTML2">
    <w:name w:val="HTML 预设格式 字符"/>
    <w:link w:val="HTML1"/>
    <w:semiHidden/>
    <w:qFormat/>
    <w:rPr>
      <w:rFonts w:ascii="宋体" w:eastAsia="宋体" w:hAnsi="宋体" w:cs="宋体"/>
      <w:color w:val="000000"/>
      <w:kern w:val="0"/>
      <w:sz w:val="24"/>
      <w:szCs w:val="24"/>
    </w:rPr>
  </w:style>
  <w:style w:type="character" w:customStyle="1" w:styleId="aff7">
    <w:name w:val="签名 字符"/>
    <w:link w:val="aff6"/>
    <w:semiHidden/>
    <w:qFormat/>
    <w:rPr>
      <w:rFonts w:ascii="Times New Roman" w:eastAsia="宋体" w:hAnsi="Times New Roman" w:cs="Times New Roman"/>
      <w:szCs w:val="24"/>
    </w:rPr>
  </w:style>
  <w:style w:type="character" w:customStyle="1" w:styleId="29">
    <w:name w:val="正文文本首行缩进 2 字符"/>
    <w:link w:val="28"/>
    <w:semiHidden/>
    <w:qFormat/>
    <w:rPr>
      <w:rFonts w:ascii="Times New Roman" w:hAnsi="Times New Roman"/>
      <w:szCs w:val="24"/>
    </w:rPr>
  </w:style>
  <w:style w:type="character" w:customStyle="1" w:styleId="a4">
    <w:name w:val="注释标题 字符"/>
    <w:link w:val="a3"/>
    <w:semiHidden/>
    <w:qFormat/>
    <w:rPr>
      <w:rFonts w:ascii="Times New Roman" w:eastAsia="宋体" w:hAnsi="Times New Roman" w:cs="Times New Roman"/>
      <w:szCs w:val="24"/>
    </w:rPr>
  </w:style>
  <w:style w:type="character" w:customStyle="1" w:styleId="unnamed211">
    <w:name w:val="unnamed211"/>
    <w:semiHidden/>
    <w:qFormat/>
    <w:rPr>
      <w:sz w:val="23"/>
      <w:szCs w:val="23"/>
    </w:rPr>
  </w:style>
  <w:style w:type="character" w:customStyle="1" w:styleId="a6">
    <w:name w:val="电子邮件签名 字符"/>
    <w:link w:val="a5"/>
    <w:semiHidden/>
    <w:qFormat/>
    <w:rPr>
      <w:rFonts w:ascii="Times New Roman" w:eastAsia="宋体" w:hAnsi="Times New Roman" w:cs="Times New Roman"/>
      <w:szCs w:val="24"/>
    </w:rPr>
  </w:style>
  <w:style w:type="character" w:customStyle="1" w:styleId="Char">
    <w:name w:val="批注文字 Char"/>
    <w:uiPriority w:val="99"/>
    <w:qFormat/>
    <w:rPr>
      <w:rFonts w:ascii="Times New Roman" w:eastAsia="宋体" w:hAnsi="Times New Roman" w:cs="Times New Roman"/>
      <w:szCs w:val="20"/>
    </w:rPr>
  </w:style>
  <w:style w:type="character" w:customStyle="1" w:styleId="aff2">
    <w:name w:val="页脚 字符"/>
    <w:link w:val="aff1"/>
    <w:qFormat/>
    <w:rPr>
      <w:rFonts w:ascii="Times New Roman" w:eastAsia="宋体" w:hAnsi="Times New Roman" w:cs="Times New Roman"/>
      <w:sz w:val="18"/>
      <w:szCs w:val="18"/>
    </w:rPr>
  </w:style>
  <w:style w:type="character" w:customStyle="1" w:styleId="ab">
    <w:name w:val="文档结构图 字符"/>
    <w:link w:val="aa"/>
    <w:qFormat/>
    <w:rPr>
      <w:rFonts w:ascii="Times New Roman" w:eastAsia="宋体" w:hAnsi="Times New Roman" w:cs="Times New Roman"/>
      <w:szCs w:val="20"/>
      <w:shd w:val="clear" w:color="auto" w:fill="000080"/>
    </w:rPr>
  </w:style>
  <w:style w:type="character" w:customStyle="1" w:styleId="affe">
    <w:name w:val="信息标题 字符"/>
    <w:link w:val="affd"/>
    <w:semiHidden/>
    <w:qFormat/>
    <w:rPr>
      <w:rFonts w:ascii="Arial" w:eastAsia="宋体" w:hAnsi="Arial" w:cs="Arial"/>
      <w:sz w:val="24"/>
      <w:szCs w:val="24"/>
      <w:shd w:val="pct20" w:color="auto" w:fill="auto"/>
    </w:rPr>
  </w:style>
  <w:style w:type="character" w:customStyle="1" w:styleId="33">
    <w:name w:val="正文文本 3 字符"/>
    <w:link w:val="32"/>
    <w:semiHidden/>
    <w:qFormat/>
    <w:rPr>
      <w:rFonts w:ascii="Times New Roman" w:eastAsia="宋体" w:hAnsi="Times New Roman" w:cs="Times New Roman"/>
      <w:sz w:val="16"/>
      <w:szCs w:val="16"/>
    </w:rPr>
  </w:style>
  <w:style w:type="character" w:customStyle="1" w:styleId="aff0">
    <w:name w:val="批注框文本 字符"/>
    <w:link w:val="aff"/>
    <w:uiPriority w:val="99"/>
    <w:semiHidden/>
    <w:qFormat/>
    <w:rPr>
      <w:rFonts w:ascii="Times New Roman" w:eastAsia="宋体" w:hAnsi="Times New Roman" w:cs="Times New Roman"/>
      <w:sz w:val="18"/>
      <w:szCs w:val="18"/>
    </w:rPr>
  </w:style>
  <w:style w:type="character" w:customStyle="1" w:styleId="afff0">
    <w:name w:val="批注主题 字符"/>
    <w:link w:val="afff"/>
    <w:uiPriority w:val="99"/>
    <w:semiHidden/>
    <w:qFormat/>
    <w:rPr>
      <w:rFonts w:ascii="Times New Roman" w:eastAsia="宋体" w:hAnsi="Times New Roman" w:cs="Times New Roman"/>
      <w:b/>
      <w:bCs/>
      <w:szCs w:val="24"/>
    </w:rPr>
  </w:style>
  <w:style w:type="character" w:customStyle="1" w:styleId="ss1">
    <w:name w:val="ss1"/>
    <w:semiHidden/>
    <w:qFormat/>
    <w:rPr>
      <w:rFonts w:ascii="ˎ̥" w:hAnsi="ˎ̥" w:hint="default"/>
      <w:color w:val="000000"/>
      <w:sz w:val="18"/>
      <w:szCs w:val="18"/>
      <w:u w:val="none"/>
    </w:rPr>
  </w:style>
  <w:style w:type="character" w:customStyle="1" w:styleId="25">
    <w:name w:val="正文文本缩进 2 字符"/>
    <w:link w:val="24"/>
    <w:semiHidden/>
    <w:qFormat/>
    <w:rPr>
      <w:rFonts w:ascii="Times New Roman" w:eastAsia="宋体" w:hAnsi="Times New Roman" w:cs="Times New Roman"/>
      <w:szCs w:val="24"/>
    </w:rPr>
  </w:style>
  <w:style w:type="character" w:customStyle="1" w:styleId="f142">
    <w:name w:val="f142"/>
    <w:semiHidden/>
    <w:rPr>
      <w:sz w:val="21"/>
      <w:szCs w:val="21"/>
    </w:rPr>
  </w:style>
  <w:style w:type="character" w:customStyle="1" w:styleId="f14b1">
    <w:name w:val="f14b1"/>
    <w:semiHidden/>
    <w:qFormat/>
    <w:rPr>
      <w:b/>
      <w:bCs/>
      <w:sz w:val="21"/>
      <w:szCs w:val="21"/>
    </w:rPr>
  </w:style>
  <w:style w:type="character" w:customStyle="1" w:styleId="ggwenhao">
    <w:name w:val="ggwenhao"/>
    <w:basedOn w:val="a0"/>
    <w:semiHidden/>
    <w:qFormat/>
  </w:style>
  <w:style w:type="character" w:customStyle="1" w:styleId="HTML0">
    <w:name w:val="HTML 地址 字符"/>
    <w:link w:val="HTML"/>
    <w:semiHidden/>
    <w:qFormat/>
    <w:rPr>
      <w:rFonts w:ascii="Times New Roman" w:eastAsia="宋体" w:hAnsi="Times New Roman" w:cs="Times New Roman"/>
      <w:i/>
      <w:iCs/>
      <w:szCs w:val="24"/>
    </w:rPr>
  </w:style>
  <w:style w:type="character" w:customStyle="1" w:styleId="af0">
    <w:name w:val="称呼 字符"/>
    <w:link w:val="af"/>
    <w:semiHidden/>
    <w:qFormat/>
    <w:rPr>
      <w:rFonts w:ascii="Times New Roman" w:eastAsia="宋体" w:hAnsi="Times New Roman" w:cs="Times New Roman"/>
      <w:szCs w:val="24"/>
    </w:rPr>
  </w:style>
  <w:style w:type="character" w:customStyle="1" w:styleId="af2">
    <w:name w:val="结束语 字符"/>
    <w:link w:val="af1"/>
    <w:semiHidden/>
    <w:rPr>
      <w:rFonts w:ascii="Times New Roman" w:eastAsia="宋体" w:hAnsi="Times New Roman" w:cs="Times New Roman"/>
      <w:szCs w:val="24"/>
    </w:rPr>
  </w:style>
  <w:style w:type="character" w:customStyle="1" w:styleId="afff2">
    <w:name w:val="正文文本首行缩进 字符"/>
    <w:link w:val="afff1"/>
    <w:semiHidden/>
    <w:qFormat/>
    <w:rPr>
      <w:rFonts w:ascii="Times New Roman"/>
      <w:szCs w:val="24"/>
    </w:rPr>
  </w:style>
  <w:style w:type="character" w:customStyle="1" w:styleId="aff5">
    <w:name w:val="页眉 字符"/>
    <w:link w:val="aff4"/>
    <w:qFormat/>
    <w:rPr>
      <w:rFonts w:ascii="Times New Roman" w:eastAsia="宋体" w:hAnsi="Times New Roman" w:cs="Times New Roman"/>
      <w:sz w:val="18"/>
      <w:szCs w:val="18"/>
    </w:rPr>
  </w:style>
  <w:style w:type="character" w:customStyle="1" w:styleId="ca-41">
    <w:name w:val="ca-41"/>
    <w:qFormat/>
    <w:rPr>
      <w:rFonts w:ascii="黑体" w:eastAsia="黑体" w:hint="eastAsia"/>
      <w:b/>
      <w:bCs/>
      <w:spacing w:val="-20"/>
      <w:sz w:val="30"/>
      <w:szCs w:val="30"/>
    </w:rPr>
  </w:style>
  <w:style w:type="character" w:customStyle="1" w:styleId="Char1">
    <w:name w:val="注释标题 Char1"/>
    <w:basedOn w:val="a0"/>
    <w:uiPriority w:val="99"/>
    <w:semiHidden/>
    <w:rPr>
      <w:rFonts w:ascii="Times New Roman" w:eastAsia="宋体" w:hAnsi="Times New Roman" w:cs="Times New Roman"/>
      <w:szCs w:val="20"/>
    </w:rPr>
  </w:style>
  <w:style w:type="character" w:customStyle="1" w:styleId="3Char1">
    <w:name w:val="正文文本 3 Char1"/>
    <w:basedOn w:val="a0"/>
    <w:uiPriority w:val="99"/>
    <w:semiHidden/>
    <w:rPr>
      <w:rFonts w:ascii="Times New Roman" w:eastAsia="宋体" w:hAnsi="Times New Roman" w:cs="Times New Roman"/>
      <w:sz w:val="16"/>
      <w:szCs w:val="16"/>
    </w:rPr>
  </w:style>
  <w:style w:type="character" w:customStyle="1" w:styleId="ae">
    <w:name w:val="批注文字 字符"/>
    <w:basedOn w:val="a0"/>
    <w:link w:val="ad"/>
    <w:semiHidden/>
    <w:rPr>
      <w:rFonts w:ascii="Times New Roman" w:eastAsia="宋体" w:hAnsi="Times New Roman" w:cs="Times New Roman"/>
      <w:szCs w:val="20"/>
    </w:rPr>
  </w:style>
  <w:style w:type="character" w:customStyle="1" w:styleId="Char10">
    <w:name w:val="批注主题 Char1"/>
    <w:basedOn w:val="ae"/>
    <w:uiPriority w:val="99"/>
    <w:semiHidden/>
    <w:rPr>
      <w:rFonts w:ascii="Times New Roman" w:eastAsia="宋体" w:hAnsi="Times New Roman" w:cs="Times New Roman"/>
      <w:b/>
      <w:bCs/>
      <w:szCs w:val="20"/>
    </w:rPr>
  </w:style>
  <w:style w:type="character" w:customStyle="1" w:styleId="af4">
    <w:name w:val="正文文本 字符"/>
    <w:basedOn w:val="a0"/>
    <w:link w:val="af3"/>
    <w:uiPriority w:val="99"/>
    <w:semiHidden/>
    <w:qFormat/>
    <w:rPr>
      <w:rFonts w:ascii="Times New Roman" w:eastAsia="宋体" w:hAnsi="Times New Roman" w:cs="Times New Roman"/>
      <w:szCs w:val="20"/>
    </w:rPr>
  </w:style>
  <w:style w:type="character" w:customStyle="1" w:styleId="Char11">
    <w:name w:val="正文首行缩进 Char1"/>
    <w:basedOn w:val="af4"/>
    <w:uiPriority w:val="99"/>
    <w:semiHidden/>
    <w:rPr>
      <w:rFonts w:ascii="Times New Roman" w:eastAsia="宋体" w:hAnsi="Times New Roman" w:cs="Times New Roman"/>
      <w:szCs w:val="20"/>
    </w:rPr>
  </w:style>
  <w:style w:type="character" w:customStyle="1" w:styleId="Char12">
    <w:name w:val="结束语 Char1"/>
    <w:basedOn w:val="a0"/>
    <w:uiPriority w:val="99"/>
    <w:semiHidden/>
    <w:rPr>
      <w:rFonts w:ascii="Times New Roman" w:eastAsia="宋体" w:hAnsi="Times New Roman" w:cs="Times New Roman"/>
      <w:szCs w:val="20"/>
    </w:rPr>
  </w:style>
  <w:style w:type="character" w:customStyle="1" w:styleId="Char13">
    <w:name w:val="称呼 Char1"/>
    <w:basedOn w:val="a0"/>
    <w:uiPriority w:val="99"/>
    <w:semiHidden/>
    <w:qFormat/>
    <w:rPr>
      <w:rFonts w:ascii="Times New Roman" w:eastAsia="宋体" w:hAnsi="Times New Roman" w:cs="Times New Roman"/>
      <w:szCs w:val="20"/>
    </w:rPr>
  </w:style>
  <w:style w:type="character" w:customStyle="1" w:styleId="Char14">
    <w:name w:val="电子邮件签名 Char1"/>
    <w:basedOn w:val="a0"/>
    <w:uiPriority w:val="99"/>
    <w:semiHidden/>
    <w:qFormat/>
    <w:rPr>
      <w:rFonts w:ascii="Times New Roman" w:eastAsia="宋体" w:hAnsi="Times New Roman" w:cs="Times New Roman"/>
      <w:szCs w:val="20"/>
    </w:rPr>
  </w:style>
  <w:style w:type="character" w:customStyle="1" w:styleId="Char15">
    <w:name w:val="文档结构图 Char1"/>
    <w:basedOn w:val="a0"/>
    <w:uiPriority w:val="99"/>
    <w:semiHidden/>
    <w:qFormat/>
    <w:rPr>
      <w:rFonts w:ascii="宋体" w:eastAsia="宋体" w:hAnsi="Times New Roman" w:cs="Times New Roman"/>
      <w:sz w:val="18"/>
      <w:szCs w:val="18"/>
    </w:rPr>
  </w:style>
  <w:style w:type="character" w:customStyle="1" w:styleId="Char16">
    <w:name w:val="签名 Char1"/>
    <w:basedOn w:val="a0"/>
    <w:uiPriority w:val="99"/>
    <w:semiHidden/>
    <w:qFormat/>
    <w:rPr>
      <w:rFonts w:ascii="Times New Roman" w:eastAsia="宋体" w:hAnsi="Times New Roman" w:cs="Times New Roman"/>
      <w:szCs w:val="20"/>
    </w:rPr>
  </w:style>
  <w:style w:type="character" w:customStyle="1" w:styleId="2Char1">
    <w:name w:val="正文文本缩进 2 Char1"/>
    <w:basedOn w:val="a0"/>
    <w:uiPriority w:val="99"/>
    <w:semiHidden/>
    <w:qFormat/>
    <w:rPr>
      <w:rFonts w:ascii="Times New Roman" w:eastAsia="宋体" w:hAnsi="Times New Roman" w:cs="Times New Roman"/>
      <w:szCs w:val="20"/>
    </w:rPr>
  </w:style>
  <w:style w:type="character" w:customStyle="1" w:styleId="HTMLChar1">
    <w:name w:val="HTML 预设格式 Char1"/>
    <w:basedOn w:val="a0"/>
    <w:uiPriority w:val="99"/>
    <w:semiHidden/>
    <w:rPr>
      <w:rFonts w:ascii="Courier New" w:eastAsia="宋体" w:hAnsi="Courier New" w:cs="Courier New"/>
      <w:sz w:val="20"/>
      <w:szCs w:val="20"/>
    </w:rPr>
  </w:style>
  <w:style w:type="character" w:customStyle="1" w:styleId="Char17">
    <w:name w:val="页眉 Char1"/>
    <w:basedOn w:val="a0"/>
    <w:uiPriority w:val="99"/>
    <w:semiHidden/>
    <w:qFormat/>
    <w:rPr>
      <w:rFonts w:ascii="Times New Roman" w:eastAsia="宋体" w:hAnsi="Times New Roman" w:cs="Times New Roman"/>
      <w:sz w:val="18"/>
      <w:szCs w:val="18"/>
    </w:rPr>
  </w:style>
  <w:style w:type="character" w:customStyle="1" w:styleId="HTMLChar10">
    <w:name w:val="HTML 地址 Char1"/>
    <w:basedOn w:val="a0"/>
    <w:uiPriority w:val="99"/>
    <w:semiHidden/>
    <w:qFormat/>
    <w:rPr>
      <w:rFonts w:ascii="Times New Roman" w:eastAsia="宋体" w:hAnsi="Times New Roman" w:cs="Times New Roman"/>
      <w:i/>
      <w:iCs/>
      <w:szCs w:val="20"/>
    </w:rPr>
  </w:style>
  <w:style w:type="character" w:customStyle="1" w:styleId="af6">
    <w:name w:val="正文文本缩进 字符"/>
    <w:basedOn w:val="a0"/>
    <w:link w:val="af5"/>
    <w:uiPriority w:val="99"/>
    <w:semiHidden/>
    <w:rPr>
      <w:rFonts w:ascii="Times New Roman" w:eastAsia="宋体" w:hAnsi="Times New Roman" w:cs="Times New Roman"/>
      <w:szCs w:val="20"/>
    </w:rPr>
  </w:style>
  <w:style w:type="character" w:customStyle="1" w:styleId="2Char10">
    <w:name w:val="正文首行缩进 2 Char1"/>
    <w:basedOn w:val="af6"/>
    <w:uiPriority w:val="99"/>
    <w:semiHidden/>
    <w:qFormat/>
    <w:rPr>
      <w:rFonts w:ascii="Times New Roman" w:eastAsia="宋体" w:hAnsi="Times New Roman" w:cs="Times New Roman"/>
      <w:szCs w:val="20"/>
    </w:rPr>
  </w:style>
  <w:style w:type="character" w:customStyle="1" w:styleId="afa">
    <w:name w:val="纯文本 字符"/>
    <w:basedOn w:val="a0"/>
    <w:link w:val="af9"/>
    <w:qFormat/>
    <w:rPr>
      <w:rFonts w:ascii="宋体" w:eastAsia="宋体" w:hAnsi="Courier New" w:cs="Times New Roman"/>
      <w:kern w:val="0"/>
      <w:sz w:val="20"/>
      <w:szCs w:val="21"/>
    </w:rPr>
  </w:style>
  <w:style w:type="character" w:customStyle="1" w:styleId="Char18">
    <w:name w:val="批注框文本 Char1"/>
    <w:basedOn w:val="a0"/>
    <w:uiPriority w:val="99"/>
    <w:semiHidden/>
    <w:rPr>
      <w:rFonts w:ascii="Times New Roman" w:eastAsia="宋体" w:hAnsi="Times New Roman" w:cs="Times New Roman"/>
      <w:sz w:val="18"/>
      <w:szCs w:val="18"/>
    </w:rPr>
  </w:style>
  <w:style w:type="character" w:customStyle="1" w:styleId="Char19">
    <w:name w:val="页脚 Char1"/>
    <w:basedOn w:val="a0"/>
    <w:uiPriority w:val="99"/>
    <w:semiHidden/>
    <w:qFormat/>
    <w:rPr>
      <w:rFonts w:ascii="Times New Roman" w:eastAsia="宋体" w:hAnsi="Times New Roman" w:cs="Times New Roman"/>
      <w:sz w:val="18"/>
      <w:szCs w:val="18"/>
    </w:rPr>
  </w:style>
  <w:style w:type="character" w:customStyle="1" w:styleId="Char1a">
    <w:name w:val="信息标题 Char1"/>
    <w:basedOn w:val="a0"/>
    <w:uiPriority w:val="99"/>
    <w:semiHidden/>
    <w:qFormat/>
    <w:rPr>
      <w:rFonts w:asciiTheme="majorHAnsi" w:eastAsiaTheme="majorEastAsia" w:hAnsiTheme="majorHAnsi" w:cstheme="majorBidi"/>
      <w:sz w:val="24"/>
      <w:szCs w:val="24"/>
      <w:shd w:val="pct20" w:color="auto" w:fill="auto"/>
    </w:rPr>
  </w:style>
  <w:style w:type="paragraph" w:customStyle="1" w:styleId="ggbody">
    <w:name w:val="ggbody"/>
    <w:basedOn w:val="a"/>
    <w:semiHidden/>
    <w:qFormat/>
    <w:pPr>
      <w:widowControl/>
      <w:spacing w:before="100" w:beforeAutospacing="1" w:after="100" w:afterAutospacing="1" w:line="330" w:lineRule="atLeast"/>
      <w:jc w:val="left"/>
    </w:pPr>
    <w:rPr>
      <w:rFonts w:ascii="宋体" w:hAnsi="宋体" w:cs="宋体"/>
      <w:kern w:val="0"/>
      <w:sz w:val="23"/>
      <w:szCs w:val="23"/>
    </w:rPr>
  </w:style>
  <w:style w:type="paragraph" w:customStyle="1" w:styleId="ggtitle">
    <w:name w:val="ggtitle"/>
    <w:basedOn w:val="a"/>
    <w:semiHidden/>
    <w:qFormat/>
    <w:pPr>
      <w:widowControl/>
      <w:spacing w:before="100" w:beforeAutospacing="1" w:after="100" w:afterAutospacing="1" w:line="330" w:lineRule="atLeast"/>
      <w:jc w:val="left"/>
    </w:pPr>
    <w:rPr>
      <w:rFonts w:ascii="宋体" w:hAnsi="宋体" w:cs="宋体"/>
      <w:kern w:val="0"/>
      <w:sz w:val="23"/>
      <w:szCs w:val="23"/>
    </w:rPr>
  </w:style>
  <w:style w:type="paragraph" w:customStyle="1" w:styleId="style93">
    <w:name w:val="style93"/>
    <w:basedOn w:val="a"/>
    <w:pPr>
      <w:widowControl/>
      <w:spacing w:before="100" w:beforeAutospacing="1" w:after="100" w:afterAutospacing="1"/>
      <w:jc w:val="left"/>
    </w:pPr>
    <w:rPr>
      <w:rFonts w:ascii="宋体" w:hAnsi="宋体" w:cs="宋体"/>
      <w:kern w:val="0"/>
      <w:sz w:val="24"/>
      <w:szCs w:val="24"/>
    </w:rPr>
  </w:style>
  <w:style w:type="character" w:customStyle="1" w:styleId="Char1b">
    <w:name w:val="纯文本 Char1"/>
    <w:rPr>
      <w:rFonts w:ascii="宋体" w:hAnsi="Courier New" w:cs="Courier New"/>
      <w:kern w:val="2"/>
      <w:sz w:val="21"/>
      <w:szCs w:val="21"/>
    </w:rPr>
  </w:style>
  <w:style w:type="character" w:customStyle="1" w:styleId="CharChar23">
    <w:name w:val="Char Char23"/>
    <w:semiHidden/>
    <w:rPr>
      <w:rFonts w:ascii="Times New Roman" w:eastAsia="宋体" w:hAnsi="Times New Roman" w:cs="Times New Roman"/>
      <w:b/>
      <w:bCs/>
      <w:szCs w:val="24"/>
    </w:rPr>
  </w:style>
  <w:style w:type="character" w:customStyle="1" w:styleId="afe">
    <w:name w:val="尾注文本 字符"/>
    <w:link w:val="afd"/>
    <w:semiHidden/>
    <w:qFormat/>
    <w:rPr>
      <w:rFonts w:ascii="Times New Roman" w:eastAsia="宋体" w:hAnsi="Times New Roman" w:cs="Times New Roman"/>
      <w:szCs w:val="24"/>
    </w:rPr>
  </w:style>
  <w:style w:type="character" w:customStyle="1" w:styleId="affb">
    <w:name w:val="脚注文本 字符"/>
    <w:link w:val="affa"/>
    <w:semiHidden/>
    <w:qFormat/>
    <w:rPr>
      <w:rFonts w:ascii="Times New Roman" w:eastAsia="宋体" w:hAnsi="Times New Roman" w:cs="Times New Roman"/>
      <w:sz w:val="18"/>
      <w:szCs w:val="20"/>
    </w:rPr>
  </w:style>
  <w:style w:type="character" w:customStyle="1" w:styleId="Char1c">
    <w:name w:val="脚注文本 Char1"/>
    <w:basedOn w:val="a0"/>
    <w:uiPriority w:val="99"/>
    <w:semiHidden/>
    <w:rPr>
      <w:rFonts w:ascii="Times New Roman" w:eastAsia="宋体" w:hAnsi="Times New Roman" w:cs="Times New Roman"/>
      <w:sz w:val="18"/>
      <w:szCs w:val="18"/>
    </w:rPr>
  </w:style>
  <w:style w:type="character" w:customStyle="1" w:styleId="Char1d">
    <w:name w:val="尾注文本 Char1"/>
    <w:basedOn w:val="a0"/>
    <w:uiPriority w:val="99"/>
    <w:semiHidden/>
    <w:rPr>
      <w:rFonts w:ascii="Times New Roman" w:eastAsia="宋体" w:hAnsi="Times New Roman" w:cs="Times New Roman"/>
      <w:szCs w:val="20"/>
    </w:rPr>
  </w:style>
  <w:style w:type="paragraph" w:customStyle="1" w:styleId="z-1">
    <w:name w:val="z-窗体顶端1"/>
    <w:basedOn w:val="a"/>
    <w:next w:val="a"/>
    <w:link w:val="z-"/>
    <w:uiPriority w:val="99"/>
    <w:unhideWhenUsed/>
    <w:qFormat/>
    <w:pPr>
      <w:widowControl/>
      <w:pBdr>
        <w:bottom w:val="single" w:sz="6" w:space="1" w:color="auto"/>
      </w:pBdr>
      <w:jc w:val="center"/>
    </w:pPr>
    <w:rPr>
      <w:rFonts w:ascii="Arial" w:hAnsi="Arial"/>
      <w:vanish/>
      <w:kern w:val="0"/>
      <w:sz w:val="16"/>
      <w:szCs w:val="16"/>
    </w:rPr>
  </w:style>
  <w:style w:type="character" w:customStyle="1" w:styleId="z-">
    <w:name w:val="z-窗体顶端 字符"/>
    <w:basedOn w:val="a0"/>
    <w:link w:val="z-1"/>
    <w:uiPriority w:val="99"/>
    <w:qFormat/>
    <w:rPr>
      <w:rFonts w:ascii="Arial" w:eastAsia="宋体" w:hAnsi="Arial" w:cs="Times New Roman"/>
      <w:vanish/>
      <w:kern w:val="0"/>
      <w:sz w:val="16"/>
      <w:szCs w:val="16"/>
    </w:rPr>
  </w:style>
  <w:style w:type="paragraph" w:customStyle="1" w:styleId="z-10">
    <w:name w:val="z-窗体底端1"/>
    <w:basedOn w:val="a"/>
    <w:next w:val="a"/>
    <w:link w:val="z-0"/>
    <w:uiPriority w:val="99"/>
    <w:unhideWhenUsed/>
    <w:qFormat/>
    <w:pPr>
      <w:widowControl/>
      <w:pBdr>
        <w:top w:val="single" w:sz="6" w:space="1" w:color="auto"/>
      </w:pBdr>
      <w:jc w:val="center"/>
    </w:pPr>
    <w:rPr>
      <w:rFonts w:ascii="Arial" w:hAnsi="Arial"/>
      <w:vanish/>
      <w:kern w:val="0"/>
      <w:sz w:val="16"/>
      <w:szCs w:val="16"/>
    </w:rPr>
  </w:style>
  <w:style w:type="character" w:customStyle="1" w:styleId="z-0">
    <w:name w:val="z-窗体底端 字符"/>
    <w:basedOn w:val="a0"/>
    <w:link w:val="z-10"/>
    <w:uiPriority w:val="99"/>
    <w:qFormat/>
    <w:rPr>
      <w:rFonts w:ascii="Arial" w:eastAsia="宋体" w:hAnsi="Arial" w:cs="Times New Roman"/>
      <w:vanish/>
      <w:kern w:val="0"/>
      <w:sz w:val="16"/>
      <w:szCs w:val="16"/>
    </w:rPr>
  </w:style>
  <w:style w:type="character" w:customStyle="1" w:styleId="afc">
    <w:name w:val="日期 字符"/>
    <w:basedOn w:val="a0"/>
    <w:link w:val="afb"/>
    <w:semiHidden/>
    <w:qFormat/>
    <w:rPr>
      <w:rFonts w:ascii="Times New Roman" w:eastAsia="宋体" w:hAnsi="Times New Roman" w:cs="Times New Roman"/>
      <w:szCs w:val="20"/>
    </w:rPr>
  </w:style>
  <w:style w:type="paragraph" w:customStyle="1" w:styleId="Style10">
    <w:name w:val="_Style 10"/>
    <w:rPr>
      <w:rFonts w:ascii="Calibri" w:eastAsia="宋体" w:hAnsi="Calibri" w:cs="Times New Roman"/>
      <w:kern w:val="2"/>
      <w:sz w:val="21"/>
      <w:szCs w:val="22"/>
    </w:rPr>
  </w:style>
  <w:style w:type="paragraph" w:styleId="afffd">
    <w:name w:val="List Paragraph"/>
    <w:basedOn w:val="a"/>
    <w:uiPriority w:val="34"/>
    <w:qFormat/>
    <w:pPr>
      <w:ind w:firstLineChars="200" w:firstLine="420"/>
    </w:pPr>
  </w:style>
  <w:style w:type="paragraph" w:customStyle="1" w:styleId="1b">
    <w:name w:val="列出段落1"/>
    <w:basedOn w:val="a"/>
    <w:uiPriority w:val="99"/>
    <w:unhideWhenUsed/>
    <w:qFormat/>
    <w:pPr>
      <w:ind w:firstLineChars="200" w:firstLine="420"/>
    </w:pPr>
    <w:rPr>
      <w:rFonts w:ascii="Calibri" w:hAnsi="Calibri" w:cs="黑体"/>
      <w:szCs w:val="24"/>
    </w:rPr>
  </w:style>
  <w:style w:type="paragraph" w:customStyle="1" w:styleId="1c">
    <w:name w:val="修订1"/>
    <w:hidden/>
    <w:uiPriority w:val="99"/>
    <w:unhideWhenUsed/>
    <w:rPr>
      <w:rFonts w:ascii="Times New Roman" w:eastAsia="宋体" w:hAnsi="Times New Roman" w:cs="Times New Roman"/>
      <w:kern w:val="2"/>
      <w:sz w:val="21"/>
      <w:szCs w:val="22"/>
    </w:rPr>
  </w:style>
  <w:style w:type="paragraph" w:customStyle="1" w:styleId="1d">
    <w:name w:val="列表段落1"/>
    <w:basedOn w:val="a"/>
    <w:uiPriority w:val="99"/>
    <w:qFormat/>
    <w:pPr>
      <w:ind w:firstLineChars="200" w:firstLine="420"/>
    </w:pPr>
    <w:rPr>
      <w:szCs w:val="22"/>
    </w:rPr>
  </w:style>
  <w:style w:type="paragraph" w:customStyle="1" w:styleId="2f3">
    <w:name w:val="修订2"/>
    <w:hidden/>
    <w:uiPriority w:val="99"/>
    <w:semiHidden/>
    <w:rPr>
      <w:rFonts w:ascii="Times New Roman" w:eastAsia="宋体" w:hAnsi="Times New Roman" w:cs="Times New Roman"/>
      <w:kern w:val="2"/>
      <w:sz w:val="21"/>
      <w:szCs w:val="22"/>
    </w:rPr>
  </w:style>
  <w:style w:type="paragraph" w:customStyle="1" w:styleId="3f0">
    <w:name w:val="修订3"/>
    <w:hidden/>
    <w:uiPriority w:val="99"/>
    <w:semiHidden/>
    <w:rPr>
      <w:rFonts w:ascii="Times New Roman" w:eastAsia="宋体" w:hAnsi="Times New Roman" w:cs="Times New Roman"/>
      <w:kern w:val="2"/>
      <w:sz w:val="21"/>
      <w:szCs w:val="22"/>
    </w:rPr>
  </w:style>
  <w:style w:type="paragraph" w:customStyle="1" w:styleId="afffe">
    <w:name w:val="！表格内容"/>
    <w:basedOn w:val="a"/>
    <w:qFormat/>
    <w:pPr>
      <w:spacing w:line="320" w:lineRule="atLeast"/>
    </w:pPr>
    <w:rPr>
      <w:szCs w:val="24"/>
    </w:rPr>
  </w:style>
  <w:style w:type="paragraph" w:customStyle="1" w:styleId="Affff">
    <w:name w:val="正文 A"/>
    <w:qFormat/>
    <w:pPr>
      <w:widowControl w:val="0"/>
      <w:spacing w:line="460" w:lineRule="exact"/>
      <w:jc w:val="both"/>
    </w:pPr>
    <w:rPr>
      <w:rFonts w:ascii="仿宋_GB2312" w:eastAsia="仿宋_GB2312" w:hAnsi="Arial Unicode MS" w:cs="Arial Unicode MS" w:hint="eastAsia"/>
      <w:color w:val="000000"/>
      <w:kern w:val="2"/>
      <w:sz w:val="28"/>
      <w:szCs w:val="32"/>
    </w:rPr>
  </w:style>
  <w:style w:type="paragraph" w:styleId="affff0">
    <w:name w:val="Revision"/>
    <w:hidden/>
    <w:uiPriority w:val="99"/>
    <w:unhideWhenUsed/>
    <w:rsid w:val="006C4ACB"/>
    <w:rPr>
      <w:rFonts w:ascii="Times New Roman" w:eastAsia="宋体"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7157A-8933-4678-A5BE-5468C9520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1323</Words>
  <Characters>1323</Characters>
  <Application>Microsoft Office Word</Application>
  <DocSecurity>0</DocSecurity>
  <Lines>63</Lines>
  <Paragraphs>73</Paragraphs>
  <ScaleCrop>false</ScaleCrop>
  <Company>北京筑龙</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快节奏</dc:creator>
  <cp:lastModifiedBy>Yuan LI</cp:lastModifiedBy>
  <cp:revision>3</cp:revision>
  <dcterms:created xsi:type="dcterms:W3CDTF">2024-08-26T02:58:00Z</dcterms:created>
  <dcterms:modified xsi:type="dcterms:W3CDTF">2026-03-27T06:35:00Z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85C53D8837A54F678E98AE215B814A88</vt:lpwstr>
  </property>
</Properties>
</file>